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CBDD3">
      <w:pPr>
        <w:keepNext w:val="0"/>
        <w:keepLines w:val="0"/>
        <w:pageBreakBefore w:val="0"/>
        <w:kinsoku/>
        <w:wordWrap/>
        <w:overflowPunct/>
        <w:topLinePunct w:val="0"/>
        <w:autoSpaceDE/>
        <w:bidi w:val="0"/>
        <w:adjustRightInd/>
        <w:snapToGrid/>
        <w:spacing w:line="560" w:lineRule="exact"/>
        <w:textAlignment w:val="auto"/>
        <w:rPr>
          <w:rFonts w:hint="default" w:ascii="Times New Roman" w:hAnsi="Times New Roman" w:cs="Times New Roman"/>
          <w:color w:val="auto"/>
          <w:lang w:val="en-US" w:eastAsia="zh-CN"/>
        </w:rPr>
      </w:pPr>
      <w:r>
        <w:rPr>
          <w:rFonts w:hint="default" w:ascii="Times New Roman" w:hAnsi="Times New Roman" w:eastAsia="黑体" w:cs="Times New Roman"/>
          <w:color w:val="auto"/>
          <w:sz w:val="32"/>
          <w:szCs w:val="32"/>
          <w:highlight w:val="none"/>
          <w:lang w:val="en-US" w:eastAsia="zh-CN"/>
        </w:rPr>
        <w:t>附件</w:t>
      </w:r>
      <w:r>
        <w:rPr>
          <w:rFonts w:hint="eastAsia" w:ascii="Times New Roman" w:hAnsi="Times New Roman" w:eastAsia="黑体" w:cs="Times New Roman"/>
          <w:color w:val="auto"/>
          <w:sz w:val="32"/>
          <w:szCs w:val="32"/>
          <w:highlight w:val="none"/>
          <w:lang w:val="en-US" w:eastAsia="zh-CN"/>
        </w:rPr>
        <w:t>：</w:t>
      </w:r>
    </w:p>
    <w:p w14:paraId="41A39DFA">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rPr>
          <w:rFonts w:hint="eastAsia" w:ascii="Times New Roman" w:hAnsi="Times New Roman" w:eastAsia="方正小标宋_GBK" w:cs="Times New Roman"/>
          <w:b/>
          <w:bCs/>
          <w:color w:val="auto"/>
          <w:sz w:val="40"/>
          <w:szCs w:val="40"/>
          <w:lang w:val="en-US" w:eastAsia="zh-CN"/>
        </w:rPr>
      </w:pPr>
      <w:r>
        <w:rPr>
          <w:rFonts w:hint="default" w:ascii="Times New Roman" w:hAnsi="Times New Roman" w:eastAsia="方正小标宋简体" w:cs="Times New Roman"/>
          <w:b/>
          <w:bCs/>
          <w:color w:val="auto"/>
          <w:sz w:val="40"/>
          <w:szCs w:val="40"/>
          <w:lang w:val="en-US" w:eastAsia="zh-CN"/>
        </w:rPr>
        <w:t>2026年三亚科技</w:t>
      </w:r>
      <w:r>
        <w:rPr>
          <w:rFonts w:hint="eastAsia" w:ascii="Times New Roman" w:hAnsi="Times New Roman" w:eastAsia="方正小标宋简体" w:cs="Times New Roman"/>
          <w:b/>
          <w:bCs/>
          <w:color w:val="auto"/>
          <w:sz w:val="40"/>
          <w:szCs w:val="40"/>
          <w:lang w:val="en-US" w:eastAsia="zh-CN"/>
        </w:rPr>
        <w:t>“繁星”</w:t>
      </w:r>
      <w:r>
        <w:rPr>
          <w:rFonts w:hint="default" w:ascii="Times New Roman" w:hAnsi="Times New Roman" w:eastAsia="方正小标宋简体" w:cs="Times New Roman"/>
          <w:b/>
          <w:bCs/>
          <w:color w:val="auto"/>
          <w:sz w:val="40"/>
          <w:szCs w:val="40"/>
          <w:lang w:val="en-US" w:eastAsia="zh-CN"/>
        </w:rPr>
        <w:t>专项科研项目申报指南</w:t>
      </w:r>
    </w:p>
    <w:p w14:paraId="02FD4EC4">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三亚市科技</w:t>
      </w:r>
      <w:r>
        <w:rPr>
          <w:rFonts w:hint="eastAsia" w:ascii="Times New Roman" w:hAnsi="Times New Roman" w:eastAsia="仿宋_GB2312" w:cs="Times New Roman"/>
          <w:color w:val="auto"/>
          <w:sz w:val="32"/>
          <w:szCs w:val="32"/>
          <w:highlight w:val="none"/>
          <w:lang w:eastAsia="zh-CN"/>
        </w:rPr>
        <w:t>“繁星”</w:t>
      </w:r>
      <w:r>
        <w:rPr>
          <w:rFonts w:hint="default" w:ascii="Times New Roman" w:hAnsi="Times New Roman" w:eastAsia="仿宋_GB2312" w:cs="Times New Roman"/>
          <w:color w:val="auto"/>
          <w:sz w:val="32"/>
          <w:szCs w:val="32"/>
          <w:highlight w:val="none"/>
        </w:rPr>
        <w:t>专项聚焦</w:t>
      </w:r>
      <w:r>
        <w:rPr>
          <w:rFonts w:hint="default" w:ascii="Times New Roman" w:hAnsi="Times New Roman" w:eastAsia="仿宋_GB2312" w:cs="Times New Roman"/>
          <w:color w:val="auto"/>
          <w:sz w:val="32"/>
          <w:szCs w:val="32"/>
          <w:highlight w:val="none"/>
          <w:lang w:val="en-US" w:eastAsia="zh-CN"/>
        </w:rPr>
        <w:t>重点</w:t>
      </w:r>
      <w:r>
        <w:rPr>
          <w:rFonts w:hint="default" w:ascii="Times New Roman" w:hAnsi="Times New Roman" w:eastAsia="仿宋_GB2312" w:cs="Times New Roman"/>
          <w:color w:val="auto"/>
          <w:sz w:val="32"/>
          <w:szCs w:val="32"/>
          <w:highlight w:val="none"/>
        </w:rPr>
        <w:t>产业科技创新发展需求，</w:t>
      </w:r>
      <w:r>
        <w:rPr>
          <w:rFonts w:hint="eastAsia" w:ascii="Times New Roman" w:hAnsi="Times New Roman" w:eastAsia="仿宋_GB2312" w:cs="Times New Roman"/>
          <w:color w:val="auto"/>
          <w:sz w:val="32"/>
          <w:szCs w:val="32"/>
          <w:highlight w:val="none"/>
          <w:lang w:val="en-US" w:eastAsia="zh-CN"/>
        </w:rPr>
        <w:t>围绕</w:t>
      </w:r>
      <w:r>
        <w:rPr>
          <w:rFonts w:hint="default" w:ascii="Times New Roman" w:hAnsi="Times New Roman" w:eastAsia="仿宋_GB2312" w:cs="Times New Roman"/>
          <w:color w:val="auto"/>
          <w:sz w:val="32"/>
          <w:szCs w:val="32"/>
          <w:highlight w:val="none"/>
        </w:rPr>
        <w:t>我市</w:t>
      </w:r>
      <w:r>
        <w:rPr>
          <w:rFonts w:hint="default" w:ascii="Times New Roman" w:hAnsi="Times New Roman" w:eastAsia="仿宋_GB2312" w:cs="Times New Roman"/>
          <w:color w:val="auto"/>
          <w:sz w:val="32"/>
          <w:szCs w:val="32"/>
          <w:highlight w:val="none"/>
          <w:lang w:val="en-US" w:eastAsia="zh-CN"/>
        </w:rPr>
        <w:t>深海科技</w:t>
      </w:r>
      <w:r>
        <w:rPr>
          <w:rFonts w:hint="eastAsia" w:ascii="Times New Roman" w:hAnsi="Times New Roman" w:eastAsia="仿宋_GB2312" w:cs="Times New Roman"/>
          <w:color w:val="auto"/>
          <w:sz w:val="32"/>
          <w:szCs w:val="32"/>
          <w:highlight w:val="none"/>
          <w:lang w:val="en-US" w:eastAsia="zh-CN"/>
        </w:rPr>
        <w:t>、南繁种业、</w:t>
      </w:r>
      <w:r>
        <w:rPr>
          <w:rFonts w:hint="default" w:ascii="Times New Roman" w:hAnsi="Times New Roman" w:eastAsia="仿宋_GB2312" w:cs="Times New Roman"/>
          <w:color w:val="auto"/>
          <w:sz w:val="32"/>
          <w:szCs w:val="32"/>
          <w:highlight w:val="none"/>
        </w:rPr>
        <w:t>高新技术等领域的关键核心技术，开展基础研究、应用技术研究、集成创新和引进消化吸收再创新，</w:t>
      </w:r>
      <w:r>
        <w:rPr>
          <w:rFonts w:hint="eastAsia" w:ascii="Times New Roman" w:hAnsi="Times New Roman" w:eastAsia="仿宋_GB2312" w:cs="Times New Roman"/>
          <w:color w:val="auto"/>
          <w:sz w:val="32"/>
          <w:szCs w:val="32"/>
          <w:highlight w:val="none"/>
          <w:lang w:val="en-US" w:eastAsia="zh-CN"/>
        </w:rPr>
        <w:t>培养科技人才，</w:t>
      </w:r>
      <w:r>
        <w:rPr>
          <w:rFonts w:hint="default" w:ascii="Times New Roman" w:hAnsi="Times New Roman" w:eastAsia="仿宋_GB2312" w:cs="Times New Roman"/>
          <w:color w:val="auto"/>
          <w:sz w:val="32"/>
          <w:szCs w:val="32"/>
          <w:highlight w:val="none"/>
        </w:rPr>
        <w:t>促进科技</w:t>
      </w:r>
      <w:r>
        <w:rPr>
          <w:rFonts w:hint="eastAsia" w:ascii="Times New Roman" w:hAnsi="Times New Roman" w:eastAsia="仿宋_GB2312" w:cs="Times New Roman"/>
          <w:color w:val="auto"/>
          <w:sz w:val="32"/>
          <w:szCs w:val="32"/>
          <w:highlight w:val="none"/>
          <w:lang w:val="en-US" w:eastAsia="zh-CN"/>
        </w:rPr>
        <w:t>进步</w:t>
      </w:r>
      <w:r>
        <w:rPr>
          <w:rFonts w:hint="default" w:ascii="Times New Roman" w:hAnsi="Times New Roman" w:eastAsia="仿宋_GB2312" w:cs="Times New Roman"/>
          <w:color w:val="auto"/>
          <w:sz w:val="32"/>
          <w:szCs w:val="32"/>
          <w:highlight w:val="none"/>
        </w:rPr>
        <w:t>。</w:t>
      </w:r>
      <w:r>
        <w:rPr>
          <w:rFonts w:hint="eastAsia" w:ascii="仿宋_GB2312" w:hAnsi="仿宋_GB2312" w:eastAsia="仿宋_GB2312" w:cs="仿宋_GB2312"/>
          <w:color w:val="auto"/>
          <w:sz w:val="32"/>
          <w:szCs w:val="32"/>
          <w:highlight w:val="none"/>
        </w:rPr>
        <w:t>依据</w:t>
      </w:r>
      <w:r>
        <w:rPr>
          <w:rFonts w:hint="eastAsia" w:ascii="仿宋_GB2312" w:hAnsi="仿宋_GB2312" w:eastAsia="仿宋_GB2312" w:cs="仿宋_GB2312"/>
          <w:color w:val="auto"/>
          <w:sz w:val="32"/>
          <w:szCs w:val="32"/>
          <w:highlight w:val="none"/>
          <w:lang w:val="en-US" w:eastAsia="zh-CN"/>
        </w:rPr>
        <w:t>《三亚市科技项目与经费管理办法》等有关规定，</w:t>
      </w:r>
      <w:r>
        <w:rPr>
          <w:rFonts w:hint="eastAsia" w:ascii="仿宋_GB2312" w:hAnsi="仿宋_GB2312" w:eastAsia="仿宋_GB2312" w:cs="仿宋_GB2312"/>
          <w:color w:val="auto"/>
          <w:sz w:val="32"/>
          <w:szCs w:val="32"/>
          <w:highlight w:val="none"/>
          <w:lang w:eastAsia="zh-CN"/>
        </w:rPr>
        <w:t>经公开征集意见，</w:t>
      </w:r>
      <w:r>
        <w:rPr>
          <w:rFonts w:hint="eastAsia" w:ascii="仿宋_GB2312" w:hAnsi="仿宋_GB2312" w:eastAsia="仿宋_GB2312" w:cs="仿宋_GB2312"/>
          <w:color w:val="auto"/>
          <w:sz w:val="32"/>
          <w:szCs w:val="32"/>
          <w:highlight w:val="none"/>
        </w:rPr>
        <w:t>结合我市</w:t>
      </w:r>
      <w:r>
        <w:rPr>
          <w:rFonts w:hint="default" w:ascii="Times New Roman" w:hAnsi="Times New Roman" w:eastAsia="仿宋_GB2312" w:cs="Times New Roman"/>
          <w:color w:val="auto"/>
          <w:sz w:val="32"/>
          <w:szCs w:val="32"/>
          <w:highlight w:val="none"/>
        </w:rPr>
        <w:t>经济社会发展和科技发展规划部署</w:t>
      </w:r>
      <w:r>
        <w:rPr>
          <w:rFonts w:hint="eastAsia" w:ascii="仿宋_GB2312" w:hAnsi="仿宋_GB2312" w:eastAsia="仿宋_GB2312" w:cs="仿宋_GB2312"/>
          <w:color w:val="auto"/>
          <w:sz w:val="32"/>
          <w:szCs w:val="32"/>
          <w:highlight w:val="none"/>
        </w:rPr>
        <w:t>实际，制定本指南。</w:t>
      </w:r>
    </w:p>
    <w:p w14:paraId="4C8EEACA">
      <w:pPr>
        <w:keepNext w:val="0"/>
        <w:keepLines w:val="0"/>
        <w:pageBreakBefore w:val="0"/>
        <w:widowControl/>
        <w:suppressLineNumbers w:val="0"/>
        <w:shd w:val="clear" w:fill="FFFFFF"/>
        <w:kinsoku/>
        <w:overflowPunct/>
        <w:topLinePunct w:val="0"/>
        <w:bidi w:val="0"/>
        <w:spacing w:before="0" w:beforeAutospacing="0" w:afterAutospacing="0" w:line="560" w:lineRule="exact"/>
        <w:ind w:right="0" w:firstLine="640" w:firstLineChars="200"/>
        <w:jc w:val="both"/>
        <w:rPr>
          <w:rFonts w:hint="default" w:ascii="宋体" w:hAnsi="宋体" w:eastAsia="宋体" w:cs="宋体"/>
          <w:i w:val="0"/>
          <w:caps w:val="0"/>
          <w:color w:val="auto"/>
          <w:spacing w:val="0"/>
          <w:sz w:val="21"/>
          <w:szCs w:val="21"/>
          <w:lang w:val="en-US"/>
        </w:rPr>
      </w:pPr>
      <w:r>
        <w:rPr>
          <w:rFonts w:hint="eastAsia" w:ascii="Times New Roman" w:hAnsi="Times New Roman" w:eastAsia="黑体" w:cs="Times New Roman"/>
          <w:color w:val="auto"/>
          <w:sz w:val="32"/>
          <w:szCs w:val="32"/>
          <w:highlight w:val="none"/>
          <w:lang w:val="en-US" w:eastAsia="zh-CN"/>
        </w:rPr>
        <w:t>一、项目类别</w:t>
      </w:r>
    </w:p>
    <w:p w14:paraId="1F58F806">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color w:val="FF0000"/>
          <w:sz w:val="32"/>
          <w:szCs w:val="32"/>
          <w:highlight w:val="none"/>
          <w:lang w:eastAsia="zh-CN"/>
        </w:rPr>
        <w:t>三亚</w:t>
      </w:r>
      <w:r>
        <w:rPr>
          <w:rFonts w:hint="eastAsia" w:ascii="仿宋_GB2312" w:hAnsi="仿宋_GB2312" w:eastAsia="仿宋_GB2312" w:cs="仿宋_GB2312"/>
          <w:color w:val="FF0000"/>
          <w:sz w:val="32"/>
          <w:szCs w:val="32"/>
          <w:highlight w:val="none"/>
        </w:rPr>
        <w:t>市科技</w:t>
      </w:r>
      <w:r>
        <w:rPr>
          <w:rFonts w:hint="eastAsia" w:ascii="仿宋_GB2312" w:hAnsi="仿宋_GB2312" w:eastAsia="仿宋_GB2312" w:cs="仿宋_GB2312"/>
          <w:color w:val="FF0000"/>
          <w:sz w:val="32"/>
          <w:szCs w:val="32"/>
          <w:highlight w:val="none"/>
          <w:lang w:eastAsia="zh-CN"/>
        </w:rPr>
        <w:t>“繁星”</w:t>
      </w:r>
      <w:r>
        <w:rPr>
          <w:rFonts w:hint="eastAsia" w:ascii="仿宋_GB2312" w:hAnsi="仿宋_GB2312" w:eastAsia="仿宋_GB2312" w:cs="仿宋_GB2312"/>
          <w:color w:val="FF0000"/>
          <w:sz w:val="32"/>
          <w:szCs w:val="32"/>
          <w:highlight w:val="none"/>
          <w:lang w:val="en-US" w:eastAsia="zh-CN"/>
        </w:rPr>
        <w:t>专项科研</w:t>
      </w:r>
      <w:r>
        <w:rPr>
          <w:rFonts w:hint="eastAsia" w:ascii="仿宋_GB2312" w:hAnsi="仿宋_GB2312" w:eastAsia="仿宋_GB2312" w:cs="仿宋_GB2312"/>
          <w:color w:val="FF0000"/>
          <w:sz w:val="32"/>
          <w:szCs w:val="32"/>
          <w:highlight w:val="none"/>
        </w:rPr>
        <w:t>项目分为</w:t>
      </w:r>
      <w:r>
        <w:rPr>
          <w:rFonts w:hint="eastAsia" w:ascii="仿宋_GB2312" w:hAnsi="仿宋_GB2312" w:eastAsia="仿宋_GB2312" w:cs="仿宋_GB2312"/>
          <w:color w:val="FF0000"/>
          <w:sz w:val="32"/>
          <w:szCs w:val="32"/>
          <w:highlight w:val="none"/>
          <w:lang w:eastAsia="zh-CN"/>
        </w:rPr>
        <w:t>四类，分别是</w:t>
      </w:r>
      <w:r>
        <w:rPr>
          <w:rFonts w:hint="eastAsia" w:ascii="Times New Roman" w:hAnsi="Times New Roman" w:eastAsia="仿宋_GB2312" w:cs="Times New Roman"/>
          <w:color w:val="FF0000"/>
          <w:sz w:val="32"/>
          <w:szCs w:val="32"/>
          <w:highlight w:val="none"/>
          <w:lang w:val="en-US" w:eastAsia="zh-CN"/>
        </w:rPr>
        <w:t>基础研究项目、</w:t>
      </w:r>
      <w:r>
        <w:rPr>
          <w:rFonts w:hint="eastAsia" w:ascii="仿宋_GB2312" w:hAnsi="仿宋_GB2312" w:eastAsia="仿宋_GB2312" w:cs="仿宋_GB2312"/>
          <w:i w:val="0"/>
          <w:caps w:val="0"/>
          <w:color w:val="FF0000"/>
          <w:spacing w:val="0"/>
          <w:kern w:val="2"/>
          <w:sz w:val="32"/>
          <w:szCs w:val="32"/>
          <w:lang w:val="en-US" w:eastAsia="zh-CN" w:bidi="zh-CN"/>
        </w:rPr>
        <w:t>医疗卫生专项联合</w:t>
      </w:r>
      <w:r>
        <w:rPr>
          <w:rFonts w:hint="eastAsia" w:ascii="Times New Roman" w:hAnsi="Times New Roman" w:eastAsia="仿宋_GB2312" w:cs="Times New Roman"/>
          <w:color w:val="FF0000"/>
          <w:sz w:val="32"/>
          <w:szCs w:val="32"/>
          <w:highlight w:val="none"/>
          <w:lang w:val="en-US" w:eastAsia="zh-CN"/>
        </w:rPr>
        <w:t>项目、科技成果转化项目和青年科技人才项目。</w:t>
      </w:r>
    </w:p>
    <w:p w14:paraId="237AEED6">
      <w:pPr>
        <w:keepNext w:val="0"/>
        <w:keepLines w:val="0"/>
        <w:pageBreakBefore w:val="0"/>
        <w:kinsoku/>
        <w:wordWrap/>
        <w:overflowPunct/>
        <w:topLinePunct w:val="0"/>
        <w:autoSpaceDE/>
        <w:bidi w:val="0"/>
        <w:adjustRightInd/>
        <w:snapToGrid/>
        <w:spacing w:line="560" w:lineRule="exact"/>
        <w:ind w:firstLine="643" w:firstLineChars="200"/>
        <w:jc w:val="both"/>
        <w:textAlignment w:val="auto"/>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（一）基础研究项目</w:t>
      </w:r>
    </w:p>
    <w:p w14:paraId="63345E3F">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bidi="ar"/>
        </w:rPr>
      </w:pPr>
      <w:r>
        <w:rPr>
          <w:rFonts w:hint="eastAsia" w:ascii="Times New Roman" w:hAnsi="Times New Roman" w:eastAsia="仿宋_GB2312" w:cs="Times New Roman"/>
          <w:color w:val="auto"/>
          <w:sz w:val="32"/>
          <w:szCs w:val="32"/>
          <w:highlight w:val="none"/>
          <w:lang w:val="en-US" w:eastAsia="zh-CN" w:bidi="ar"/>
        </w:rPr>
        <w:t>主要支持</w:t>
      </w:r>
      <w:r>
        <w:rPr>
          <w:rFonts w:hint="default" w:ascii="仿宋_GB2312" w:hAnsi="仿宋_GB2312" w:eastAsia="仿宋_GB2312" w:cs="仿宋_GB2312"/>
          <w:color w:val="auto"/>
          <w:sz w:val="32"/>
          <w:szCs w:val="32"/>
          <w:highlight w:val="none"/>
        </w:rPr>
        <w:t>高</w:t>
      </w:r>
      <w:r>
        <w:rPr>
          <w:rFonts w:hint="eastAsia" w:ascii="仿宋_GB2312" w:hAnsi="仿宋_GB2312" w:eastAsia="仿宋_GB2312" w:cs="仿宋_GB2312"/>
          <w:color w:val="auto"/>
          <w:sz w:val="32"/>
          <w:szCs w:val="32"/>
          <w:highlight w:val="none"/>
          <w:lang w:eastAsia="zh-CN"/>
        </w:rPr>
        <w:t>等院</w:t>
      </w:r>
      <w:r>
        <w:rPr>
          <w:rFonts w:hint="default" w:ascii="仿宋_GB2312" w:hAnsi="仿宋_GB2312" w:eastAsia="仿宋_GB2312" w:cs="仿宋_GB2312"/>
          <w:color w:val="auto"/>
          <w:sz w:val="32"/>
          <w:szCs w:val="32"/>
          <w:highlight w:val="none"/>
        </w:rPr>
        <w:t>校、科研院所、</w:t>
      </w:r>
      <w:r>
        <w:rPr>
          <w:rFonts w:hint="eastAsia" w:ascii="仿宋_GB2312" w:hAnsi="仿宋_GB2312" w:eastAsia="仿宋_GB2312" w:cs="仿宋_GB2312"/>
          <w:color w:val="auto"/>
          <w:sz w:val="32"/>
          <w:szCs w:val="32"/>
          <w:highlight w:val="none"/>
          <w:lang w:eastAsia="zh-CN"/>
        </w:rPr>
        <w:t>新型研发机构</w:t>
      </w:r>
      <w:r>
        <w:rPr>
          <w:rFonts w:hint="eastAsia" w:ascii="仿宋_GB2312" w:hAnsi="仿宋_GB2312" w:eastAsia="仿宋_GB2312" w:cs="仿宋_GB2312"/>
          <w:color w:val="auto"/>
          <w:sz w:val="32"/>
          <w:szCs w:val="32"/>
          <w:highlight w:val="none"/>
          <w:lang w:val="en-US" w:eastAsia="zh-CN"/>
        </w:rPr>
        <w:t>与科技企业</w:t>
      </w:r>
      <w:r>
        <w:rPr>
          <w:rFonts w:hint="eastAsia" w:ascii="Times New Roman" w:hAnsi="Times New Roman" w:eastAsia="仿宋_GB2312" w:cs="Times New Roman"/>
          <w:color w:val="auto"/>
          <w:sz w:val="32"/>
          <w:szCs w:val="32"/>
          <w:highlight w:val="none"/>
          <w:lang w:val="en-US" w:eastAsia="zh-CN" w:bidi="ar"/>
        </w:rPr>
        <w:t>，围绕市委、市政府部署的重要科技工作，</w:t>
      </w:r>
      <w:r>
        <w:rPr>
          <w:rFonts w:hint="default" w:ascii="Times New Roman" w:hAnsi="Times New Roman" w:eastAsia="仿宋_GB2312" w:cs="Times New Roman"/>
          <w:color w:val="auto"/>
          <w:sz w:val="32"/>
          <w:szCs w:val="32"/>
          <w:highlight w:val="none"/>
        </w:rPr>
        <w:t>聚焦</w:t>
      </w:r>
      <w:r>
        <w:rPr>
          <w:rFonts w:hint="default" w:ascii="Times New Roman" w:hAnsi="Times New Roman" w:eastAsia="仿宋_GB2312" w:cs="Times New Roman"/>
          <w:color w:val="auto"/>
          <w:sz w:val="32"/>
          <w:szCs w:val="32"/>
          <w:highlight w:val="none"/>
          <w:lang w:val="en-US" w:eastAsia="zh-CN"/>
        </w:rPr>
        <w:t>重点</w:t>
      </w:r>
      <w:r>
        <w:rPr>
          <w:rFonts w:hint="default" w:ascii="Times New Roman" w:hAnsi="Times New Roman" w:eastAsia="仿宋_GB2312" w:cs="Times New Roman"/>
          <w:color w:val="auto"/>
          <w:sz w:val="32"/>
          <w:szCs w:val="32"/>
          <w:highlight w:val="none"/>
        </w:rPr>
        <w:t>产业科技创新发展需求</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开展基础研究</w:t>
      </w:r>
      <w:r>
        <w:rPr>
          <w:rFonts w:hint="eastAsia" w:ascii="Times New Roman" w:hAnsi="Times New Roman" w:eastAsia="仿宋_GB2312" w:cs="Times New Roman"/>
          <w:color w:val="auto"/>
          <w:sz w:val="32"/>
          <w:szCs w:val="32"/>
          <w:highlight w:val="none"/>
          <w:lang w:val="en-US" w:eastAsia="zh-CN"/>
        </w:rPr>
        <w:t>和</w:t>
      </w:r>
      <w:r>
        <w:rPr>
          <w:rFonts w:hint="default" w:ascii="Times New Roman" w:hAnsi="Times New Roman" w:eastAsia="仿宋_GB2312" w:cs="Times New Roman"/>
          <w:color w:val="auto"/>
          <w:sz w:val="32"/>
          <w:szCs w:val="32"/>
          <w:highlight w:val="none"/>
        </w:rPr>
        <w:t>应用</w:t>
      </w:r>
      <w:r>
        <w:rPr>
          <w:rFonts w:hint="eastAsia" w:ascii="Times New Roman" w:hAnsi="Times New Roman" w:eastAsia="仿宋_GB2312" w:cs="Times New Roman"/>
          <w:color w:val="auto"/>
          <w:sz w:val="32"/>
          <w:szCs w:val="32"/>
          <w:highlight w:val="none"/>
          <w:lang w:val="en-US" w:eastAsia="zh-CN"/>
        </w:rPr>
        <w:t>技术</w:t>
      </w:r>
      <w:r>
        <w:rPr>
          <w:rFonts w:hint="default" w:ascii="Times New Roman" w:hAnsi="Times New Roman" w:eastAsia="仿宋_GB2312" w:cs="Times New Roman"/>
          <w:color w:val="auto"/>
          <w:sz w:val="32"/>
          <w:szCs w:val="32"/>
          <w:highlight w:val="none"/>
        </w:rPr>
        <w:t>研究</w:t>
      </w:r>
      <w:r>
        <w:rPr>
          <w:rFonts w:hint="eastAsia" w:ascii="Times New Roman" w:hAnsi="Times New Roman" w:eastAsia="仿宋_GB2312" w:cs="Times New Roman"/>
          <w:color w:val="auto"/>
          <w:sz w:val="32"/>
          <w:szCs w:val="32"/>
          <w:highlight w:val="none"/>
          <w:lang w:eastAsia="zh-CN"/>
        </w:rPr>
        <w:t>。</w:t>
      </w:r>
    </w:p>
    <w:p w14:paraId="59225B16">
      <w:pPr>
        <w:keepNext w:val="0"/>
        <w:keepLines w:val="0"/>
        <w:pageBreakBefore w:val="0"/>
        <w:kinsoku/>
        <w:wordWrap/>
        <w:overflowPunct/>
        <w:topLinePunct w:val="0"/>
        <w:autoSpaceDE/>
        <w:bidi w:val="0"/>
        <w:adjustRightInd/>
        <w:snapToGrid/>
        <w:spacing w:line="560" w:lineRule="exact"/>
        <w:ind w:firstLine="643" w:firstLineChars="200"/>
        <w:jc w:val="both"/>
        <w:textAlignment w:val="auto"/>
        <w:rPr>
          <w:rFonts w:hint="default" w:ascii="Nimbus Roman No9 L" w:hAnsi="Nimbus Roman No9 L" w:eastAsia="仿宋_GB2312" w:cs="Nimbus Roman No9 L"/>
          <w:color w:val="auto"/>
          <w:sz w:val="32"/>
          <w:szCs w:val="32"/>
          <w:highlight w:val="none"/>
          <w:lang w:val="en-US" w:eastAsia="zh-CN" w:bidi="ar"/>
        </w:rPr>
      </w:pPr>
      <w:r>
        <w:rPr>
          <w:rFonts w:hint="eastAsia" w:ascii="楷体_GB2312" w:hAnsi="楷体_GB2312" w:eastAsia="楷体_GB2312" w:cs="楷体_GB2312"/>
          <w:b/>
          <w:bCs/>
          <w:color w:val="auto"/>
          <w:kern w:val="2"/>
          <w:sz w:val="32"/>
          <w:szCs w:val="32"/>
          <w:highlight w:val="none"/>
          <w:lang w:val="en-US" w:eastAsia="zh-CN" w:bidi="ar-SA"/>
        </w:rPr>
        <w:t>（二）医疗卫生专项联合项目</w:t>
      </w:r>
    </w:p>
    <w:p w14:paraId="6E3C921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kern w:val="2"/>
          <w:sz w:val="32"/>
          <w:szCs w:val="32"/>
          <w:lang w:val="en-US" w:eastAsia="zh-CN" w:bidi="zh-CN"/>
        </w:rPr>
        <w:t>结合本区域医疗卫生事业发展需求，支持医疗卫生科研机构围绕</w:t>
      </w:r>
      <w:r>
        <w:rPr>
          <w:rFonts w:hint="eastAsia" w:ascii="仿宋_GB2312" w:hAnsi="仿宋_GB2312" w:eastAsia="仿宋_GB2312" w:cs="仿宋_GB2312"/>
          <w:i w:val="0"/>
          <w:caps w:val="0"/>
          <w:color w:val="auto"/>
          <w:spacing w:val="0"/>
          <w:sz w:val="32"/>
          <w:szCs w:val="32"/>
          <w:lang w:val="en-US" w:eastAsia="zh-CN"/>
        </w:rPr>
        <w:t>常见病、疑难病、重大疾病、传染病防控防治和特色专科疾病诊疗等方面开展新技术、新方法的研究，提升医疗卫生机构科研水平和诊疗水平。</w:t>
      </w:r>
    </w:p>
    <w:p w14:paraId="757C40A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firstLine="643" w:firstLineChars="200"/>
        <w:jc w:val="left"/>
        <w:textAlignment w:val="auto"/>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（三）科技成果转化项目</w:t>
      </w:r>
    </w:p>
    <w:p w14:paraId="1D3105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以市场需求前景为方向设立科研项目，支持</w:t>
      </w:r>
      <w:r>
        <w:rPr>
          <w:rFonts w:hint="default" w:ascii="仿宋_GB2312" w:hAnsi="仿宋_GB2312" w:eastAsia="仿宋_GB2312" w:cs="仿宋_GB2312"/>
          <w:color w:val="auto"/>
          <w:sz w:val="32"/>
          <w:szCs w:val="32"/>
          <w:highlight w:val="none"/>
        </w:rPr>
        <w:t>高</w:t>
      </w:r>
      <w:r>
        <w:rPr>
          <w:rFonts w:hint="eastAsia" w:ascii="仿宋_GB2312" w:hAnsi="仿宋_GB2312" w:eastAsia="仿宋_GB2312" w:cs="仿宋_GB2312"/>
          <w:color w:val="auto"/>
          <w:sz w:val="32"/>
          <w:szCs w:val="32"/>
          <w:highlight w:val="none"/>
          <w:lang w:eastAsia="zh-CN"/>
        </w:rPr>
        <w:t>等院</w:t>
      </w:r>
      <w:r>
        <w:rPr>
          <w:rFonts w:hint="default" w:ascii="仿宋_GB2312" w:hAnsi="仿宋_GB2312" w:eastAsia="仿宋_GB2312" w:cs="仿宋_GB2312"/>
          <w:color w:val="auto"/>
          <w:sz w:val="32"/>
          <w:szCs w:val="32"/>
          <w:highlight w:val="none"/>
        </w:rPr>
        <w:t>校、科研院所、</w:t>
      </w:r>
      <w:r>
        <w:rPr>
          <w:rFonts w:hint="eastAsia" w:ascii="仿宋_GB2312" w:hAnsi="仿宋_GB2312" w:eastAsia="仿宋_GB2312" w:cs="仿宋_GB2312"/>
          <w:color w:val="auto"/>
          <w:sz w:val="32"/>
          <w:szCs w:val="32"/>
          <w:highlight w:val="none"/>
          <w:lang w:eastAsia="zh-CN"/>
        </w:rPr>
        <w:t>新型研发机构</w:t>
      </w:r>
      <w:r>
        <w:rPr>
          <w:rFonts w:hint="eastAsia" w:ascii="仿宋_GB2312" w:hAnsi="仿宋_GB2312" w:eastAsia="仿宋_GB2312" w:cs="仿宋_GB2312"/>
          <w:color w:val="auto"/>
          <w:sz w:val="32"/>
          <w:szCs w:val="32"/>
          <w:highlight w:val="none"/>
          <w:lang w:val="en-US" w:eastAsia="zh-CN"/>
        </w:rPr>
        <w:t>与企业共同开展研发和成果转化，推动研发成果进行产业化示范，推广应用新技术、新工艺促进科技企业生产服务效能提升。鼓励科研院校深化职务科技成果改革，同等条件下优先支持职务科技成果改革的项目。</w:t>
      </w:r>
    </w:p>
    <w:p w14:paraId="3931555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lang w:val="en-US" w:eastAsia="zh-CN" w:bidi="ar"/>
        </w:rPr>
      </w:pPr>
      <w:r>
        <w:rPr>
          <w:rFonts w:hint="eastAsia" w:ascii="楷体_GB2312" w:hAnsi="楷体_GB2312" w:eastAsia="楷体_GB2312" w:cs="楷体_GB2312"/>
          <w:b/>
          <w:bCs/>
          <w:color w:val="auto"/>
          <w:kern w:val="2"/>
          <w:sz w:val="32"/>
          <w:szCs w:val="32"/>
          <w:highlight w:val="none"/>
          <w:lang w:val="en-US" w:eastAsia="zh-CN" w:bidi="ar-SA"/>
        </w:rPr>
        <w:t>（四）青年科技人才项目</w:t>
      </w:r>
    </w:p>
    <w:p w14:paraId="5874B0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仿宋_GB2312" w:cs="Times New Roman"/>
          <w:color w:val="FF0000"/>
          <w:sz w:val="32"/>
          <w:szCs w:val="32"/>
          <w:highlight w:val="none"/>
          <w:lang w:val="en-US" w:eastAsia="zh-CN"/>
        </w:rPr>
        <w:t>项目旨在支持和培养青年科技人才（截至时间2026年12月31日年龄在40岁（含）以下）</w:t>
      </w:r>
      <w:r>
        <w:rPr>
          <w:rFonts w:hint="eastAsia" w:ascii="Times New Roman" w:hAnsi="Times New Roman" w:eastAsia="仿宋_GB2312" w:cs="Times New Roman"/>
          <w:color w:val="auto"/>
          <w:sz w:val="32"/>
          <w:szCs w:val="32"/>
          <w:highlight w:val="none"/>
          <w:lang w:val="en-US" w:eastAsia="zh-CN"/>
        </w:rPr>
        <w:t>，鼓励青年科技人才牵头担任科研项目负责人，聚焦我市科技创新的重点领域，开展创新研究、技术攻关、成果转化</w:t>
      </w:r>
      <w:r>
        <w:rPr>
          <w:rFonts w:hint="eastAsia" w:ascii="仿宋_GB2312" w:hAnsi="仿宋_GB2312" w:eastAsia="仿宋_GB2312" w:cs="仿宋_GB2312"/>
          <w:color w:val="auto"/>
          <w:sz w:val="32"/>
          <w:szCs w:val="32"/>
          <w:highlight w:val="none"/>
          <w:lang w:val="en-US" w:eastAsia="zh-CN"/>
        </w:rPr>
        <w:t>。</w:t>
      </w:r>
    </w:p>
    <w:p w14:paraId="4CCC6ACA">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、申报要求</w:t>
      </w:r>
    </w:p>
    <w:p w14:paraId="0DE7424B">
      <w:pPr>
        <w:keepNext w:val="0"/>
        <w:keepLines w:val="0"/>
        <w:pageBreakBefore w:val="0"/>
        <w:widowControl w:val="0"/>
        <w:kinsoku/>
        <w:wordWrap/>
        <w:overflowPunct/>
        <w:topLinePunct w:val="0"/>
        <w:bidi w:val="0"/>
        <w:spacing w:line="560" w:lineRule="exact"/>
        <w:ind w:firstLine="643" w:firstLineChars="200"/>
        <w:textAlignment w:val="auto"/>
        <w:rPr>
          <w:rFonts w:hint="default" w:ascii="楷体_GB2312" w:hAnsi="楷体_GB2312" w:eastAsia="楷体_GB2312" w:cs="楷体_GB2312"/>
          <w:b/>
          <w:bCs/>
          <w:color w:val="auto"/>
          <w:sz w:val="32"/>
          <w:szCs w:val="32"/>
          <w:highlight w:val="none"/>
          <w:lang w:eastAsia="zh-CN"/>
        </w:rPr>
      </w:pPr>
      <w:r>
        <w:rPr>
          <w:rFonts w:hint="default" w:ascii="楷体_GB2312" w:hAnsi="楷体_GB2312" w:eastAsia="楷体_GB2312" w:cs="楷体_GB2312"/>
          <w:b/>
          <w:bCs/>
          <w:color w:val="auto"/>
          <w:sz w:val="32"/>
          <w:szCs w:val="32"/>
          <w:highlight w:val="none"/>
          <w:lang w:eastAsia="zh-CN"/>
        </w:rPr>
        <w:t>（一）申报单位的基本条件与要求</w:t>
      </w:r>
    </w:p>
    <w:p w14:paraId="54C101CE">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Times New Roman" w:hAnsi="Times New Roman" w:eastAsia="仿宋_GB2312" w:cs="Times New Roman"/>
          <w:color w:val="FF000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FF0000"/>
          <w:sz w:val="32"/>
          <w:szCs w:val="32"/>
          <w:highlight w:val="none"/>
          <w:lang w:val="en-US" w:eastAsia="zh-CN"/>
        </w:rPr>
        <w:t>项目</w:t>
      </w:r>
      <w:r>
        <w:rPr>
          <w:rFonts w:hint="default" w:ascii="Times New Roman" w:hAnsi="Times New Roman" w:eastAsia="仿宋_GB2312" w:cs="Times New Roman"/>
          <w:color w:val="FF0000"/>
          <w:sz w:val="32"/>
          <w:szCs w:val="32"/>
          <w:highlight w:val="none"/>
        </w:rPr>
        <w:t>申报单位</w:t>
      </w:r>
      <w:r>
        <w:rPr>
          <w:rFonts w:hint="eastAsia" w:ascii="Times New Roman" w:hAnsi="Times New Roman" w:eastAsia="仿宋_GB2312" w:cs="Times New Roman"/>
          <w:color w:val="FF0000"/>
          <w:sz w:val="32"/>
          <w:szCs w:val="32"/>
          <w:highlight w:val="none"/>
          <w:lang w:eastAsia="zh-CN"/>
        </w:rPr>
        <w:t>（</w:t>
      </w:r>
      <w:r>
        <w:rPr>
          <w:rFonts w:hint="default" w:ascii="Times New Roman" w:hAnsi="Times New Roman" w:eastAsia="仿宋_GB2312" w:cs="Times New Roman"/>
          <w:color w:val="FF0000"/>
          <w:sz w:val="32"/>
          <w:szCs w:val="32"/>
          <w:highlight w:val="none"/>
        </w:rPr>
        <w:t>包括牵头申报单位和</w:t>
      </w:r>
      <w:r>
        <w:rPr>
          <w:rFonts w:hint="eastAsia" w:ascii="Times New Roman" w:hAnsi="Times New Roman" w:eastAsia="仿宋_GB2312" w:cs="Times New Roman"/>
          <w:color w:val="FF0000"/>
          <w:sz w:val="32"/>
          <w:szCs w:val="32"/>
          <w:highlight w:val="none"/>
          <w:lang w:eastAsia="zh-CN"/>
        </w:rPr>
        <w:t>合作</w:t>
      </w:r>
      <w:r>
        <w:rPr>
          <w:rFonts w:hint="default" w:ascii="Times New Roman" w:hAnsi="Times New Roman" w:eastAsia="仿宋_GB2312" w:cs="Times New Roman"/>
          <w:color w:val="FF0000"/>
          <w:sz w:val="32"/>
          <w:szCs w:val="32"/>
          <w:highlight w:val="none"/>
        </w:rPr>
        <w:t>申报单位</w:t>
      </w:r>
      <w:r>
        <w:rPr>
          <w:rFonts w:hint="eastAsia" w:ascii="Times New Roman" w:hAnsi="Times New Roman" w:eastAsia="仿宋_GB2312" w:cs="Times New Roman"/>
          <w:color w:val="FF0000"/>
          <w:sz w:val="32"/>
          <w:szCs w:val="32"/>
          <w:highlight w:val="none"/>
          <w:lang w:eastAsia="zh-CN"/>
        </w:rPr>
        <w:t>）</w:t>
      </w:r>
      <w:r>
        <w:rPr>
          <w:rFonts w:hint="default" w:ascii="Times New Roman" w:hAnsi="Times New Roman" w:eastAsia="仿宋_GB2312" w:cs="Times New Roman"/>
          <w:color w:val="FF0000"/>
          <w:sz w:val="32"/>
          <w:szCs w:val="32"/>
          <w:highlight w:val="none"/>
        </w:rPr>
        <w:t>应具有独立法人资格</w:t>
      </w:r>
      <w:r>
        <w:rPr>
          <w:rFonts w:hint="eastAsia" w:ascii="Times New Roman" w:hAnsi="Times New Roman" w:eastAsia="仿宋_GB2312" w:cs="Times New Roman"/>
          <w:color w:val="FF0000"/>
          <w:sz w:val="32"/>
          <w:szCs w:val="32"/>
          <w:highlight w:val="none"/>
          <w:lang w:eastAsia="zh-CN"/>
        </w:rPr>
        <w:t>，</w:t>
      </w:r>
      <w:r>
        <w:rPr>
          <w:rFonts w:hint="default" w:ascii="Times New Roman" w:hAnsi="Times New Roman" w:eastAsia="仿宋_GB2312" w:cs="Times New Roman"/>
          <w:color w:val="FF0000"/>
          <w:sz w:val="32"/>
          <w:szCs w:val="32"/>
          <w:highlight w:val="none"/>
        </w:rPr>
        <w:t>牵头申报单位</w:t>
      </w:r>
      <w:r>
        <w:rPr>
          <w:rFonts w:hint="eastAsia" w:ascii="Times New Roman" w:hAnsi="Times New Roman" w:eastAsia="仿宋_GB2312" w:cs="Times New Roman"/>
          <w:color w:val="FF0000"/>
          <w:sz w:val="32"/>
          <w:szCs w:val="32"/>
          <w:highlight w:val="none"/>
          <w:lang w:eastAsia="zh-CN"/>
        </w:rPr>
        <w:t>主要</w:t>
      </w:r>
      <w:r>
        <w:rPr>
          <w:rFonts w:hint="default" w:ascii="Times-Roman" w:hAnsi="Times-Roman" w:eastAsia="仿宋_GB2312" w:cs="Times-Roman"/>
          <w:color w:val="FF0000"/>
          <w:sz w:val="32"/>
          <w:szCs w:val="32"/>
          <w:highlight w:val="none"/>
        </w:rPr>
        <w:t>研发活动</w:t>
      </w:r>
      <w:r>
        <w:rPr>
          <w:rFonts w:hint="eastAsia" w:ascii="Times New Roman" w:hAnsi="Times New Roman" w:eastAsia="仿宋_GB2312" w:cs="Times New Roman"/>
          <w:color w:val="FF0000"/>
          <w:sz w:val="32"/>
          <w:szCs w:val="32"/>
          <w:highlight w:val="none"/>
          <w:lang w:eastAsia="zh-CN"/>
        </w:rPr>
        <w:t>在本区域内</w:t>
      </w:r>
      <w:r>
        <w:rPr>
          <w:rFonts w:hint="eastAsia" w:ascii="Times New Roman" w:hAnsi="Times New Roman" w:eastAsia="仿宋_GB2312" w:cs="Times New Roman"/>
          <w:color w:val="FF0000"/>
          <w:sz w:val="32"/>
          <w:szCs w:val="32"/>
          <w:highlight w:val="none"/>
          <w:lang w:val="en-US" w:eastAsia="zh-CN"/>
        </w:rPr>
        <w:t>。</w:t>
      </w:r>
      <w:r>
        <w:rPr>
          <w:rFonts w:hint="default" w:ascii="Times New Roman" w:hAnsi="Times New Roman" w:eastAsia="仿宋_GB2312" w:cs="Times New Roman"/>
          <w:color w:val="FF0000"/>
          <w:sz w:val="32"/>
          <w:szCs w:val="32"/>
          <w:highlight w:val="none"/>
          <w:lang w:eastAsia="zh-CN"/>
        </w:rPr>
        <w:t>项目</w:t>
      </w:r>
      <w:r>
        <w:rPr>
          <w:rFonts w:hint="default" w:ascii="Times New Roman" w:hAnsi="Times New Roman" w:eastAsia="仿宋_GB2312" w:cs="Times New Roman"/>
          <w:color w:val="FF0000"/>
          <w:sz w:val="32"/>
          <w:szCs w:val="32"/>
          <w:highlight w:val="none"/>
        </w:rPr>
        <w:t>不受理个人申报</w:t>
      </w:r>
      <w:r>
        <w:rPr>
          <w:rFonts w:hint="default" w:ascii="Times New Roman" w:hAnsi="Times New Roman" w:eastAsia="仿宋_GB2312" w:cs="Times New Roman"/>
          <w:color w:val="FF0000"/>
          <w:sz w:val="32"/>
          <w:szCs w:val="32"/>
          <w:highlight w:val="none"/>
          <w:lang w:eastAsia="zh-CN"/>
        </w:rPr>
        <w:t>。</w:t>
      </w:r>
    </w:p>
    <w:p w14:paraId="54899EBD">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项目申报单位运行管理规范，具有与项目实施相匹配的基础条件，财务状况良好，有研发经费投入，具有完成项目所必备的人才条件和技术装备等匹配条件</w:t>
      </w:r>
      <w:r>
        <w:rPr>
          <w:rFonts w:hint="default" w:ascii="Times New Roman" w:hAnsi="Times New Roman" w:eastAsia="仿宋_GB2312" w:cs="Times New Roman"/>
          <w:color w:val="auto"/>
          <w:sz w:val="32"/>
          <w:szCs w:val="32"/>
          <w:highlight w:val="none"/>
          <w:lang w:eastAsia="zh-CN"/>
        </w:rPr>
        <w:t>。</w:t>
      </w:r>
    </w:p>
    <w:p w14:paraId="5D3617E4">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FF000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bidi="ar"/>
        </w:rPr>
        <w:t>3.</w:t>
      </w:r>
      <w:r>
        <w:rPr>
          <w:rFonts w:hint="default" w:ascii="Times New Roman" w:hAnsi="Times New Roman" w:eastAsia="仿宋_GB2312" w:cs="Times New Roman"/>
          <w:color w:val="FF0000"/>
          <w:sz w:val="32"/>
          <w:szCs w:val="32"/>
          <w:highlight w:val="none"/>
          <w:lang w:bidi="ar"/>
        </w:rPr>
        <w:t>鼓励企业牵头或产学研联合申报，联合申报单位不超过4家（含牵头单位）</w:t>
      </w:r>
      <w:r>
        <w:rPr>
          <w:rFonts w:hint="default" w:ascii="Times New Roman" w:hAnsi="Times New Roman" w:eastAsia="仿宋_GB2312" w:cs="Times New Roman"/>
          <w:color w:val="FF0000"/>
          <w:sz w:val="32"/>
          <w:szCs w:val="32"/>
          <w:highlight w:val="none"/>
          <w:shd w:val="clear" w:color="auto" w:fill="FFFFFF"/>
        </w:rPr>
        <w:t>。</w:t>
      </w:r>
      <w:r>
        <w:rPr>
          <w:rFonts w:hint="default" w:ascii="Times New Roman" w:hAnsi="Times New Roman" w:eastAsia="仿宋_GB2312" w:cs="Times New Roman"/>
          <w:color w:val="FF0000"/>
          <w:sz w:val="32"/>
          <w:szCs w:val="32"/>
          <w:highlight w:val="none"/>
        </w:rPr>
        <w:t>两家及两家以上单位联合申请的项目，应提交项目合作协议。合作协议应明确各方的</w:t>
      </w:r>
      <w:r>
        <w:rPr>
          <w:rFonts w:hint="default" w:ascii="Times New Roman" w:hAnsi="Times New Roman" w:eastAsia="仿宋_GB2312" w:cs="Times New Roman"/>
          <w:color w:val="FF0000"/>
          <w:sz w:val="32"/>
          <w:szCs w:val="32"/>
          <w:highlight w:val="none"/>
          <w:lang w:eastAsia="zh-CN"/>
        </w:rPr>
        <w:t>职责</w:t>
      </w:r>
      <w:r>
        <w:rPr>
          <w:rFonts w:hint="default" w:ascii="Times New Roman" w:hAnsi="Times New Roman" w:eastAsia="仿宋_GB2312" w:cs="Times New Roman"/>
          <w:color w:val="FF0000"/>
          <w:sz w:val="32"/>
          <w:szCs w:val="32"/>
          <w:highlight w:val="none"/>
        </w:rPr>
        <w:t>、研究内容、成果提交的时限、经费分配方式、知识产权归属、法律责任等主要内容，并经各方法人单位盖章</w:t>
      </w:r>
      <w:r>
        <w:rPr>
          <w:rFonts w:hint="default" w:ascii="Times New Roman" w:hAnsi="Times New Roman" w:eastAsia="仿宋_GB2312" w:cs="Times New Roman"/>
          <w:color w:val="FF0000"/>
          <w:sz w:val="32"/>
          <w:szCs w:val="32"/>
          <w:highlight w:val="none"/>
          <w:lang w:eastAsia="zh-CN"/>
        </w:rPr>
        <w:t>。</w:t>
      </w:r>
    </w:p>
    <w:p w14:paraId="2F60DC1A">
      <w:pPr>
        <w:keepNext w:val="0"/>
        <w:keepLines w:val="0"/>
        <w:pageBreakBefore w:val="0"/>
        <w:pBdr>
          <w:top w:val="none" w:color="000000" w:sz="0" w:space="0"/>
          <w:left w:val="none" w:color="000000" w:sz="0" w:space="0"/>
          <w:bottom w:val="none" w:color="000000" w:sz="0" w:space="0"/>
          <w:right w:val="none" w:color="000000" w:sz="0" w:space="0"/>
        </w:pBdr>
        <w:shd w:val="clear" w:color="auto" w:fill="auto"/>
        <w:kinsoku/>
        <w:overflowPunct/>
        <w:topLinePunct w:val="0"/>
        <w:bidi w:val="0"/>
        <w:spacing w:before="0" w:line="560" w:lineRule="exact"/>
        <w:ind w:firstLine="640" w:firstLineChars="200"/>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 w:eastAsia="zh-CN"/>
        </w:rPr>
        <w:t>4</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FF0000"/>
          <w:sz w:val="32"/>
          <w:szCs w:val="32"/>
          <w:highlight w:val="none"/>
          <w:lang w:val="en-US" w:eastAsia="zh-CN"/>
        </w:rPr>
        <w:t>项</w:t>
      </w:r>
      <w:r>
        <w:rPr>
          <w:rFonts w:hint="eastAsia" w:ascii="Times New Roman" w:hAnsi="Times New Roman" w:eastAsia="仿宋_GB2312" w:cs="Times New Roman"/>
          <w:b w:val="0"/>
          <w:bCs w:val="0"/>
          <w:color w:val="FF0000"/>
          <w:sz w:val="32"/>
          <w:szCs w:val="32"/>
          <w:highlight w:val="none"/>
          <w:lang w:val="en-US" w:eastAsia="zh-CN"/>
        </w:rPr>
        <w:t>目</w:t>
      </w:r>
      <w:r>
        <w:rPr>
          <w:rFonts w:hint="default" w:ascii="Times New Roman" w:hAnsi="Times New Roman" w:eastAsia="仿宋_GB2312" w:cs="Times New Roman"/>
          <w:b w:val="0"/>
          <w:bCs w:val="0"/>
          <w:color w:val="FF0000"/>
          <w:sz w:val="32"/>
          <w:szCs w:val="32"/>
          <w:highlight w:val="none"/>
        </w:rPr>
        <w:t>申报</w:t>
      </w:r>
      <w:r>
        <w:rPr>
          <w:rFonts w:hint="eastAsia" w:ascii="Times New Roman" w:hAnsi="Times New Roman" w:eastAsia="仿宋_GB2312" w:cs="Times New Roman"/>
          <w:b w:val="0"/>
          <w:bCs w:val="0"/>
          <w:color w:val="FF0000"/>
          <w:sz w:val="32"/>
          <w:szCs w:val="32"/>
          <w:highlight w:val="none"/>
          <w:lang w:eastAsia="zh-CN"/>
        </w:rPr>
        <w:t>单位</w:t>
      </w:r>
      <w:r>
        <w:rPr>
          <w:rFonts w:hint="default" w:ascii="Times New Roman" w:hAnsi="Times New Roman" w:eastAsia="仿宋_GB2312" w:cs="Times New Roman"/>
          <w:b w:val="0"/>
          <w:bCs w:val="0"/>
          <w:color w:val="FF0000"/>
          <w:sz w:val="32"/>
          <w:szCs w:val="32"/>
          <w:highlight w:val="none"/>
        </w:rPr>
        <w:t>（含合作单位）</w:t>
      </w:r>
      <w:r>
        <w:rPr>
          <w:rFonts w:hint="eastAsia" w:ascii="Times New Roman" w:hAnsi="Times New Roman" w:eastAsia="仿宋_GB2312" w:cs="Times New Roman"/>
          <w:b w:val="0"/>
          <w:bCs w:val="0"/>
          <w:color w:val="FF0000"/>
          <w:sz w:val="32"/>
          <w:szCs w:val="32"/>
          <w:highlight w:val="none"/>
          <w:lang w:eastAsia="zh-CN"/>
        </w:rPr>
        <w:t>原则上</w:t>
      </w:r>
      <w:r>
        <w:rPr>
          <w:rFonts w:hint="default" w:ascii="Times New Roman" w:hAnsi="Times New Roman" w:eastAsia="仿宋_GB2312" w:cs="Times New Roman"/>
          <w:b w:val="0"/>
          <w:bCs w:val="0"/>
          <w:color w:val="FF0000"/>
          <w:sz w:val="32"/>
          <w:szCs w:val="32"/>
          <w:highlight w:val="none"/>
        </w:rPr>
        <w:t>按不低于</w:t>
      </w:r>
      <w:r>
        <w:rPr>
          <w:rFonts w:hint="default" w:ascii="Times New Roman" w:hAnsi="Times New Roman" w:eastAsia="仿宋_GB2312" w:cs="Times New Roman"/>
          <w:b w:val="0"/>
          <w:bCs w:val="0"/>
          <w:color w:val="FF0000"/>
          <w:sz w:val="32"/>
          <w:szCs w:val="32"/>
          <w:highlight w:val="none"/>
          <w:lang w:eastAsia="zh-CN"/>
        </w:rPr>
        <w:t>市</w:t>
      </w:r>
      <w:r>
        <w:rPr>
          <w:rFonts w:hint="default" w:ascii="Times New Roman" w:hAnsi="Times New Roman" w:eastAsia="仿宋_GB2312" w:cs="Times New Roman"/>
          <w:b w:val="0"/>
          <w:bCs w:val="0"/>
          <w:color w:val="FF0000"/>
          <w:sz w:val="32"/>
          <w:szCs w:val="32"/>
          <w:highlight w:val="none"/>
        </w:rPr>
        <w:t>财政资助金额的1∶1配套。</w:t>
      </w:r>
      <w:r>
        <w:rPr>
          <w:rFonts w:hint="eastAsia" w:ascii="仿宋_GB2312" w:hAnsi="仿宋_GB2312" w:eastAsia="仿宋_GB2312" w:cs="仿宋_GB2312"/>
          <w:b w:val="0"/>
          <w:bCs w:val="0"/>
          <w:color w:val="auto"/>
          <w:sz w:val="32"/>
          <w:szCs w:val="32"/>
          <w:lang w:eastAsia="zh-CN"/>
        </w:rPr>
        <w:t>项目牵头单位统筹各单位资金配套比例，在保障项目顺</w:t>
      </w:r>
      <w:r>
        <w:rPr>
          <w:rFonts w:hint="eastAsia" w:ascii="仿宋_GB2312" w:hAnsi="仿宋_GB2312" w:eastAsia="仿宋_GB2312" w:cs="仿宋_GB2312"/>
          <w:color w:val="auto"/>
          <w:sz w:val="32"/>
          <w:szCs w:val="32"/>
          <w:lang w:eastAsia="zh-CN"/>
        </w:rPr>
        <w:t>利开展的情况下，由项目承担单位统筹安排项目配套资金用于项目支出。</w:t>
      </w:r>
    </w:p>
    <w:p w14:paraId="096DED1B">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企业牵头或参与申报项目，现场核查时，需提供配套资金来源的佐证材料，否则不予立项。原则上企业的净资产总额或净利润等，需高于企业所有申报项目承诺配套资金的总和。</w:t>
      </w:r>
    </w:p>
    <w:p w14:paraId="32AC0650">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bidi="ar"/>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FF0000"/>
          <w:sz w:val="32"/>
          <w:szCs w:val="32"/>
          <w:highlight w:val="none"/>
          <w:lang w:bidi="ar"/>
        </w:rPr>
        <w:t>对于项目承担单位的配套资金，</w:t>
      </w:r>
      <w:r>
        <w:rPr>
          <w:rFonts w:hint="default" w:ascii="Times New Roman" w:hAnsi="Times New Roman" w:eastAsia="仿宋_GB2312" w:cs="Times New Roman"/>
          <w:color w:val="auto"/>
          <w:sz w:val="32"/>
          <w:szCs w:val="32"/>
          <w:highlight w:val="none"/>
          <w:lang w:bidi="ar"/>
        </w:rPr>
        <w:t>不得使用货币资金之外的资产作为配套资金来源。</w:t>
      </w:r>
      <w:r>
        <w:rPr>
          <w:rFonts w:hint="default" w:ascii="Times New Roman" w:hAnsi="Times New Roman" w:eastAsia="仿宋_GB2312" w:cs="Times New Roman"/>
          <w:color w:val="FF0000"/>
          <w:sz w:val="32"/>
          <w:szCs w:val="32"/>
          <w:highlight w:val="none"/>
          <w:lang w:bidi="ar"/>
        </w:rPr>
        <w:t>非公益一类事业单位用于项目组成员的人力成本可计为配套资金。项目执行期内（含追溯期）项目承担单位横向科研项目经费，可作为研发专项的配套资金。</w:t>
      </w:r>
      <w:r>
        <w:rPr>
          <w:rFonts w:hint="default" w:ascii="Times New Roman" w:hAnsi="Times New Roman" w:eastAsia="仿宋_GB2312" w:cs="Times New Roman"/>
          <w:color w:val="auto"/>
          <w:sz w:val="32"/>
          <w:szCs w:val="32"/>
          <w:highlight w:val="none"/>
          <w:lang w:bidi="ar"/>
        </w:rPr>
        <w:t>鼓励项目承担单位先行投入项目研发，从立项之日起追溯期最长不超过6个月。</w:t>
      </w:r>
    </w:p>
    <w:p w14:paraId="343C66C2">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bidi="ar"/>
        </w:rPr>
      </w:pPr>
      <w:r>
        <w:rPr>
          <w:rFonts w:hint="eastAsia" w:ascii="Times New Roman" w:hAnsi="Times New Roman" w:eastAsia="仿宋_GB2312" w:cs="Times New Roman"/>
          <w:color w:val="auto"/>
          <w:sz w:val="32"/>
          <w:szCs w:val="32"/>
          <w:highlight w:val="none"/>
          <w:lang w:val="en-US" w:eastAsia="zh-CN" w:bidi="ar"/>
        </w:rPr>
        <w:t>7.</w:t>
      </w:r>
      <w:r>
        <w:rPr>
          <w:rFonts w:hint="default" w:ascii="Times New Roman" w:hAnsi="Times New Roman" w:eastAsia="仿宋_GB2312" w:cs="Times New Roman"/>
          <w:color w:val="auto"/>
          <w:sz w:val="32"/>
          <w:szCs w:val="32"/>
          <w:highlight w:val="none"/>
          <w:lang w:bidi="ar"/>
        </w:rPr>
        <w:t>项目承担单位应当全面落实科研财务助理制度，确保每个项目配有相对固定的科研财务助理，为科研人员在预算编制、经费报销等方面提供专业化服务。科研财务助理所需人力成本费用（含社会保险补助、住房公积金），可在项目直接经费中的</w:t>
      </w:r>
      <w:r>
        <w:rPr>
          <w:rFonts w:hint="eastAsia" w:ascii="Times New Roman" w:hAnsi="Times New Roman" w:eastAsia="仿宋_GB2312" w:cs="Times New Roman"/>
          <w:color w:val="auto"/>
          <w:sz w:val="32"/>
          <w:szCs w:val="32"/>
          <w:highlight w:val="none"/>
          <w:lang w:eastAsia="zh-CN" w:bidi="ar"/>
        </w:rPr>
        <w:t>“</w:t>
      </w:r>
      <w:r>
        <w:rPr>
          <w:rFonts w:hint="default" w:ascii="Times New Roman" w:hAnsi="Times New Roman" w:eastAsia="仿宋_GB2312" w:cs="Times New Roman"/>
          <w:color w:val="auto"/>
          <w:sz w:val="32"/>
          <w:szCs w:val="32"/>
          <w:highlight w:val="none"/>
          <w:lang w:bidi="ar"/>
        </w:rPr>
        <w:t>劳务费</w:t>
      </w:r>
      <w:r>
        <w:rPr>
          <w:rFonts w:hint="eastAsia" w:ascii="Times New Roman" w:hAnsi="Times New Roman" w:eastAsia="仿宋_GB2312" w:cs="Times New Roman"/>
          <w:color w:val="auto"/>
          <w:sz w:val="32"/>
          <w:szCs w:val="32"/>
          <w:highlight w:val="none"/>
          <w:lang w:eastAsia="zh-CN" w:bidi="ar"/>
        </w:rPr>
        <w:t>”</w:t>
      </w:r>
      <w:r>
        <w:rPr>
          <w:rFonts w:hint="default" w:ascii="Times New Roman" w:hAnsi="Times New Roman" w:eastAsia="仿宋_GB2312" w:cs="Times New Roman"/>
          <w:color w:val="auto"/>
          <w:sz w:val="32"/>
          <w:szCs w:val="32"/>
          <w:highlight w:val="none"/>
          <w:lang w:bidi="ar"/>
        </w:rPr>
        <w:t>中列支。</w:t>
      </w:r>
    </w:p>
    <w:p w14:paraId="73FFEE06">
      <w:pPr>
        <w:pStyle w:val="2"/>
        <w:keepNext w:val="0"/>
        <w:keepLines w:val="0"/>
        <w:pageBreakBefore w:val="0"/>
        <w:kinsoku/>
        <w:overflowPunct/>
        <w:topLinePunct w:val="0"/>
        <w:bidi w:val="0"/>
        <w:ind w:left="0" w:leftChars="0" w:firstLine="640" w:firstLineChars="200"/>
        <w:rPr>
          <w:rFonts w:hint="default" w:ascii="Times New Roman" w:hAnsi="Times New Roman" w:eastAsia="仿宋_GB2312" w:cs="Times New Roman"/>
          <w:b w:val="0"/>
          <w:bCs w:val="0"/>
          <w:color w:val="auto"/>
          <w:kern w:val="2"/>
          <w:sz w:val="32"/>
          <w:szCs w:val="32"/>
          <w:highlight w:val="none"/>
          <w:lang w:val="en" w:eastAsia="zh-CN" w:bidi="ar"/>
        </w:rPr>
      </w:pPr>
      <w:r>
        <w:rPr>
          <w:rFonts w:hint="default" w:ascii="Times New Roman" w:hAnsi="Times New Roman" w:eastAsia="仿宋_GB2312" w:cs="Times New Roman"/>
          <w:color w:val="auto"/>
          <w:sz w:val="32"/>
          <w:szCs w:val="32"/>
          <w:highlight w:val="none"/>
          <w:lang w:val="en" w:bidi="ar"/>
        </w:rPr>
        <w:t>8.</w:t>
      </w:r>
      <w:r>
        <w:rPr>
          <w:rFonts w:hint="default" w:ascii="Times New Roman" w:hAnsi="Times New Roman" w:eastAsia="仿宋_GB2312" w:cs="Times New Roman"/>
          <w:b w:val="0"/>
          <w:bCs w:val="0"/>
          <w:color w:val="auto"/>
          <w:kern w:val="2"/>
          <w:sz w:val="32"/>
          <w:szCs w:val="32"/>
          <w:highlight w:val="none"/>
          <w:lang w:val="en" w:eastAsia="zh-CN" w:bidi="ar"/>
        </w:rPr>
        <w:t>为探索改进科研项目经费分配管理措施，提高财政资金的使用效益，</w:t>
      </w:r>
      <w:r>
        <w:rPr>
          <w:rFonts w:hint="default" w:ascii="Times New Roman" w:hAnsi="Times New Roman" w:eastAsia="仿宋_GB2312" w:cs="Times New Roman"/>
          <w:b w:val="0"/>
          <w:bCs w:val="0"/>
          <w:color w:val="FF0000"/>
          <w:kern w:val="2"/>
          <w:sz w:val="32"/>
          <w:szCs w:val="32"/>
          <w:highlight w:val="none"/>
          <w:lang w:val="en" w:eastAsia="zh-CN" w:bidi="ar"/>
        </w:rPr>
        <w:t>本批次项目总预算中用于人力资源成本费支出占比原则上不得高于20%</w:t>
      </w:r>
      <w:r>
        <w:rPr>
          <w:rFonts w:hint="default" w:ascii="Times New Roman" w:hAnsi="Times New Roman" w:eastAsia="仿宋_GB2312" w:cs="Times New Roman"/>
          <w:b w:val="0"/>
          <w:bCs w:val="0"/>
          <w:color w:val="auto"/>
          <w:kern w:val="2"/>
          <w:sz w:val="32"/>
          <w:szCs w:val="32"/>
          <w:highlight w:val="none"/>
          <w:lang w:val="en" w:eastAsia="zh-CN" w:bidi="ar"/>
        </w:rPr>
        <w:t>，各项目承担单位应据实编报项目预算并做好实际执行。</w:t>
      </w:r>
    </w:p>
    <w:p w14:paraId="6485B23A">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default" w:eastAsia="仿宋_GB2312"/>
          <w:color w:val="auto"/>
          <w:lang w:val="en-US" w:eastAsia="zh-CN"/>
        </w:rPr>
      </w:pPr>
      <w:r>
        <w:rPr>
          <w:rFonts w:hint="default" w:ascii="Times New Roman" w:hAnsi="Times New Roman" w:eastAsia="仿宋_GB2312" w:cs="Times New Roman"/>
          <w:b w:val="0"/>
          <w:bCs w:val="0"/>
          <w:color w:val="auto"/>
          <w:kern w:val="2"/>
          <w:sz w:val="32"/>
          <w:szCs w:val="32"/>
          <w:highlight w:val="none"/>
          <w:lang w:val="en" w:eastAsia="zh-CN" w:bidi="ar"/>
        </w:rPr>
        <w:t>9</w:t>
      </w:r>
      <w:r>
        <w:rPr>
          <w:rFonts w:hint="eastAsia" w:ascii="Times New Roman" w:hAnsi="Times New Roman" w:eastAsia="仿宋_GB2312" w:cs="Times New Roman"/>
          <w:b w:val="0"/>
          <w:bCs w:val="0"/>
          <w:color w:val="auto"/>
          <w:kern w:val="2"/>
          <w:sz w:val="32"/>
          <w:szCs w:val="32"/>
          <w:highlight w:val="none"/>
          <w:lang w:val="en-US" w:eastAsia="zh-CN" w:bidi="ar"/>
        </w:rPr>
        <w:t>.</w:t>
      </w:r>
      <w:r>
        <w:rPr>
          <w:rFonts w:hint="default" w:ascii="Times New Roman" w:hAnsi="Times New Roman" w:eastAsia="仿宋_GB2312" w:cs="Times New Roman"/>
          <w:b w:val="0"/>
          <w:bCs w:val="0"/>
          <w:color w:val="auto"/>
          <w:kern w:val="2"/>
          <w:sz w:val="32"/>
          <w:szCs w:val="32"/>
          <w:highlight w:val="none"/>
          <w:lang w:val="en-US" w:eastAsia="zh-CN" w:bidi="ar"/>
        </w:rPr>
        <w:t>预算经费应纳入单位财务统一管理，对市财政资金和项目承担单位其他来源资金分别单独核算，确保专款专用。</w:t>
      </w:r>
    </w:p>
    <w:p w14:paraId="65B3AC1D">
      <w:pPr>
        <w:keepNext w:val="0"/>
        <w:keepLines w:val="0"/>
        <w:pageBreakBefore w:val="0"/>
        <w:kinsoku/>
        <w:wordWrap/>
        <w:overflowPunct/>
        <w:topLinePunct w:val="0"/>
        <w:autoSpaceDE/>
        <w:bidi w:val="0"/>
        <w:adjustRightInd/>
        <w:snapToGrid/>
        <w:spacing w:line="560" w:lineRule="exact"/>
        <w:ind w:firstLine="643" w:firstLineChars="200"/>
        <w:jc w:val="both"/>
        <w:textAlignment w:val="auto"/>
        <w:rPr>
          <w:rFonts w:hint="default"/>
          <w:color w:val="auto"/>
          <w:lang w:val="en-US"/>
        </w:rPr>
      </w:pPr>
      <w:r>
        <w:rPr>
          <w:rFonts w:hint="eastAsia" w:ascii="楷体_GB2312" w:hAnsi="楷体_GB2312" w:eastAsia="楷体_GB2312" w:cs="楷体_GB2312"/>
          <w:b/>
          <w:bCs/>
          <w:color w:val="auto"/>
          <w:kern w:val="2"/>
          <w:sz w:val="32"/>
          <w:szCs w:val="32"/>
          <w:highlight w:val="none"/>
          <w:lang w:val="en-US" w:eastAsia="zh-CN" w:bidi="ar-SA"/>
        </w:rPr>
        <w:t>（二）项目负责人和项目组构成的基本条件与要求</w:t>
      </w:r>
    </w:p>
    <w:p w14:paraId="578437C9">
      <w:pPr>
        <w:keepNext w:val="0"/>
        <w:keepLines w:val="0"/>
        <w:pageBreakBefore w:val="0"/>
        <w:numPr>
          <w:ilvl w:val="0"/>
          <w:numId w:val="0"/>
        </w:numPr>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项目负责人为在职人员，在相关技术领域具有较高的学术水平，熟悉本领域国内外技术和市场动态及发展趋势，具有完成项目所需的组织管理和协调能力</w:t>
      </w:r>
      <w:r>
        <w:rPr>
          <w:rFonts w:hint="default" w:ascii="Times New Roman" w:hAnsi="Times New Roman" w:eastAsia="仿宋_GB2312" w:cs="Times New Roman"/>
          <w:color w:val="auto"/>
          <w:sz w:val="32"/>
          <w:szCs w:val="32"/>
          <w:highlight w:val="none"/>
          <w:lang w:eastAsia="zh-CN"/>
        </w:rPr>
        <w:t>。</w:t>
      </w:r>
    </w:p>
    <w:p w14:paraId="6244CE8A">
      <w:pPr>
        <w:keepNext w:val="0"/>
        <w:keepLines w:val="0"/>
        <w:pageBreakBefore w:val="0"/>
        <w:numPr>
          <w:ilvl w:val="0"/>
          <w:numId w:val="0"/>
        </w:numPr>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项目组成员、承担单位和参与单位具有良好的信誉。</w:t>
      </w:r>
    </w:p>
    <w:p w14:paraId="7B9F6637">
      <w:pPr>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topLinePunct w:val="0"/>
        <w:autoSpaceDE/>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FF0000"/>
          <w:sz w:val="32"/>
          <w:szCs w:val="32"/>
          <w:highlight w:val="none"/>
        </w:rPr>
        <w:t>作为项目负责人，当年申报的市级</w:t>
      </w:r>
      <w:r>
        <w:rPr>
          <w:rFonts w:hint="eastAsia" w:ascii="Times New Roman" w:hAnsi="Times New Roman" w:eastAsia="仿宋_GB2312" w:cs="Times New Roman"/>
          <w:color w:val="FF0000"/>
          <w:sz w:val="32"/>
          <w:szCs w:val="32"/>
          <w:highlight w:val="none"/>
          <w:lang w:eastAsia="zh-CN"/>
        </w:rPr>
        <w:t>科研</w:t>
      </w:r>
      <w:r>
        <w:rPr>
          <w:rFonts w:hint="default" w:ascii="Times New Roman" w:hAnsi="Times New Roman" w:eastAsia="仿宋_GB2312" w:cs="Times New Roman"/>
          <w:color w:val="FF0000"/>
          <w:sz w:val="32"/>
          <w:szCs w:val="32"/>
          <w:highlight w:val="none"/>
        </w:rPr>
        <w:t>项目不能超过1项</w:t>
      </w:r>
      <w:r>
        <w:rPr>
          <w:rFonts w:hint="default" w:ascii="Times New Roman" w:hAnsi="Times New Roman" w:eastAsia="仿宋_GB2312" w:cs="Times New Roman"/>
          <w:color w:val="FF0000"/>
          <w:sz w:val="32"/>
          <w:szCs w:val="32"/>
          <w:highlight w:val="none"/>
          <w:lang w:eastAsia="zh-CN"/>
        </w:rPr>
        <w:t>，且作为参与人最多只能参与</w:t>
      </w:r>
      <w:r>
        <w:rPr>
          <w:rFonts w:hint="default" w:ascii="Times New Roman" w:hAnsi="Times New Roman" w:eastAsia="仿宋_GB2312" w:cs="Times New Roman"/>
          <w:color w:val="FF0000"/>
          <w:sz w:val="32"/>
          <w:szCs w:val="32"/>
          <w:highlight w:val="none"/>
          <w:lang w:val="en-US" w:eastAsia="zh-CN"/>
        </w:rPr>
        <w:t>2项项目</w:t>
      </w:r>
      <w:r>
        <w:rPr>
          <w:rFonts w:hint="default" w:ascii="Times New Roman" w:hAnsi="Times New Roman" w:eastAsia="仿宋_GB2312" w:cs="Times New Roman"/>
          <w:color w:val="FF0000"/>
          <w:sz w:val="32"/>
          <w:szCs w:val="32"/>
          <w:highlight w:val="none"/>
        </w:rPr>
        <w:t>；已承担1项（含）以上市级科技项目的项目负责人，在项目未验收前不得申报本</w:t>
      </w:r>
      <w:r>
        <w:rPr>
          <w:rFonts w:hint="default" w:ascii="Times New Roman" w:hAnsi="Times New Roman" w:eastAsia="仿宋_GB2312" w:cs="Times New Roman"/>
          <w:color w:val="FF0000"/>
          <w:sz w:val="32"/>
          <w:szCs w:val="32"/>
          <w:highlight w:val="none"/>
          <w:lang w:eastAsia="zh-CN"/>
        </w:rPr>
        <w:t>批次</w:t>
      </w:r>
      <w:r>
        <w:rPr>
          <w:rFonts w:hint="default" w:ascii="Times New Roman" w:hAnsi="Times New Roman" w:eastAsia="仿宋_GB2312" w:cs="Times New Roman"/>
          <w:color w:val="FF0000"/>
          <w:sz w:val="32"/>
          <w:szCs w:val="32"/>
          <w:highlight w:val="none"/>
        </w:rPr>
        <w:t>项目</w:t>
      </w:r>
      <w:r>
        <w:rPr>
          <w:rFonts w:hint="default" w:ascii="Times New Roman" w:hAnsi="Times New Roman" w:eastAsia="仿宋_GB2312" w:cs="Times New Roman"/>
          <w:color w:val="FF0000"/>
          <w:sz w:val="32"/>
          <w:szCs w:val="32"/>
          <w:highlight w:val="none"/>
          <w:lang w:eastAsia="zh-CN"/>
        </w:rPr>
        <w:t>；同等条件下优先支持</w:t>
      </w:r>
      <w:r>
        <w:rPr>
          <w:rFonts w:hint="eastAsia" w:ascii="Times New Roman" w:hAnsi="Times New Roman" w:eastAsia="仿宋_GB2312" w:cs="Times New Roman"/>
          <w:color w:val="FF0000"/>
          <w:sz w:val="32"/>
          <w:szCs w:val="32"/>
          <w:highlight w:val="none"/>
          <w:lang w:val="en-US" w:eastAsia="zh-CN"/>
        </w:rPr>
        <w:t>40</w:t>
      </w:r>
      <w:r>
        <w:rPr>
          <w:rFonts w:hint="default" w:ascii="Times New Roman" w:hAnsi="Times New Roman" w:eastAsia="仿宋_GB2312" w:cs="Times New Roman"/>
          <w:color w:val="FF0000"/>
          <w:sz w:val="32"/>
          <w:szCs w:val="32"/>
          <w:lang w:eastAsia="zh-CN"/>
        </w:rPr>
        <w:t>岁</w:t>
      </w:r>
      <w:r>
        <w:rPr>
          <w:rFonts w:hint="eastAsia" w:ascii="Times New Roman" w:hAnsi="Times New Roman" w:eastAsia="仿宋_GB2312" w:cs="Times New Roman"/>
          <w:color w:val="FF0000"/>
          <w:sz w:val="32"/>
          <w:szCs w:val="32"/>
          <w:lang w:eastAsia="zh-CN"/>
        </w:rPr>
        <w:t>（含）</w:t>
      </w:r>
      <w:r>
        <w:rPr>
          <w:rFonts w:hint="default" w:ascii="Times New Roman" w:hAnsi="Times New Roman" w:eastAsia="仿宋_GB2312" w:cs="Times New Roman"/>
          <w:color w:val="FF0000"/>
          <w:sz w:val="32"/>
          <w:szCs w:val="32"/>
          <w:lang w:eastAsia="zh-CN"/>
        </w:rPr>
        <w:t>以下</w:t>
      </w:r>
      <w:r>
        <w:rPr>
          <w:rFonts w:hint="default" w:ascii="Times New Roman" w:hAnsi="Times New Roman" w:eastAsia="仿宋_GB2312" w:cs="Times New Roman"/>
          <w:color w:val="FF0000"/>
          <w:sz w:val="32"/>
          <w:szCs w:val="32"/>
          <w:highlight w:val="none"/>
          <w:lang w:eastAsia="zh-CN"/>
        </w:rPr>
        <w:t>的青年</w:t>
      </w:r>
      <w:r>
        <w:rPr>
          <w:rFonts w:hint="eastAsia" w:ascii="Times New Roman" w:hAnsi="Times New Roman" w:eastAsia="仿宋_GB2312" w:cs="Times New Roman"/>
          <w:color w:val="FF0000"/>
          <w:sz w:val="32"/>
          <w:szCs w:val="32"/>
          <w:highlight w:val="none"/>
          <w:lang w:eastAsia="zh-CN"/>
        </w:rPr>
        <w:t>科技</w:t>
      </w:r>
      <w:r>
        <w:rPr>
          <w:rFonts w:hint="default" w:ascii="Times New Roman" w:hAnsi="Times New Roman" w:eastAsia="仿宋_GB2312" w:cs="Times New Roman"/>
          <w:color w:val="FF0000"/>
          <w:sz w:val="32"/>
          <w:szCs w:val="32"/>
          <w:highlight w:val="none"/>
          <w:lang w:eastAsia="zh-CN"/>
        </w:rPr>
        <w:t>人才</w:t>
      </w:r>
      <w:r>
        <w:rPr>
          <w:rFonts w:hint="eastAsia" w:ascii="Times New Roman" w:hAnsi="Times New Roman" w:eastAsia="仿宋_GB2312" w:cs="Times New Roman"/>
          <w:color w:val="FF0000"/>
          <w:sz w:val="32"/>
          <w:szCs w:val="32"/>
          <w:highlight w:val="none"/>
          <w:lang w:eastAsia="zh-CN"/>
        </w:rPr>
        <w:t>担任项目负责人</w:t>
      </w:r>
      <w:r>
        <w:rPr>
          <w:rFonts w:hint="default" w:ascii="Times New Roman" w:hAnsi="Times New Roman" w:eastAsia="仿宋_GB2312" w:cs="Times New Roman"/>
          <w:color w:val="FF0000"/>
          <w:sz w:val="32"/>
          <w:szCs w:val="32"/>
          <w:lang w:eastAsia="zh-CN"/>
        </w:rPr>
        <w:t>。</w:t>
      </w:r>
      <w:r>
        <w:rPr>
          <w:rFonts w:hint="default" w:ascii="Times New Roman" w:hAnsi="Times New Roman" w:eastAsia="仿宋_GB2312" w:cs="Times New Roman"/>
          <w:color w:val="auto"/>
          <w:sz w:val="32"/>
          <w:szCs w:val="32"/>
          <w:lang w:eastAsia="zh-CN"/>
        </w:rPr>
        <w:t>符合条件的港澳台地区人才、外籍人才可按规定担任科技项目负责人。</w:t>
      </w:r>
    </w:p>
    <w:p w14:paraId="71AD957F">
      <w:pPr>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topLinePunct w:val="0"/>
        <w:autoSpaceDE/>
        <w:bidi w:val="0"/>
        <w:adjustRightInd/>
        <w:snapToGrid w:val="0"/>
        <w:spacing w:line="560" w:lineRule="exact"/>
        <w:ind w:firstLine="640" w:firstLineChars="200"/>
        <w:jc w:val="both"/>
        <w:textAlignment w:val="auto"/>
        <w:rPr>
          <w:rFonts w:hint="eastAsia" w:ascii="Times New Roman" w:hAnsi="Times New Roman" w:eastAsia="仿宋_GB2312" w:cs="Times New Roman"/>
          <w:b w:val="0"/>
          <w:bCs w:val="0"/>
          <w:color w:val="FF0000"/>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FF0000"/>
          <w:kern w:val="2"/>
          <w:sz w:val="32"/>
          <w:szCs w:val="32"/>
          <w:highlight w:val="none"/>
          <w:lang w:val="en-US" w:eastAsia="zh-CN" w:bidi="ar-SA"/>
        </w:rPr>
        <w:t>项目组成员中属于项目申报单位的在职人员所占比例应达到80%以上。项目组成员不属于申报单位的应在项目申报附件中提供本人签字的知情同意书。</w:t>
      </w:r>
    </w:p>
    <w:p w14:paraId="1FD4BDA9">
      <w:pPr>
        <w:pStyle w:val="13"/>
        <w:keepNext w:val="0"/>
        <w:keepLines w:val="0"/>
        <w:pageBreakBefore w:val="0"/>
        <w:widowControl w:val="0"/>
        <w:kinsoku/>
        <w:wordWrap/>
        <w:overflowPunct/>
        <w:topLinePunct w:val="0"/>
        <w:bidi w:val="0"/>
        <w:snapToGrid w:val="0"/>
        <w:spacing w:line="560" w:lineRule="exact"/>
        <w:ind w:firstLine="643" w:firstLineChars="200"/>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（三）科研诚信要求</w:t>
      </w:r>
    </w:p>
    <w:p w14:paraId="781079B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3" w:name="_GoBack"/>
      <w:bookmarkEnd w:id="3"/>
      <w:r>
        <w:rPr>
          <w:rFonts w:hint="eastAsia" w:ascii="Times New Roman" w:hAnsi="Times New Roman" w:eastAsia="仿宋_GB2312" w:cs="Times New Roman"/>
          <w:b w:val="0"/>
          <w:bCs w:val="0"/>
          <w:color w:val="auto"/>
          <w:kern w:val="2"/>
          <w:sz w:val="32"/>
          <w:szCs w:val="32"/>
          <w:highlight w:val="none"/>
          <w:lang w:val="en-US" w:eastAsia="zh-CN" w:bidi="ar-SA"/>
        </w:rPr>
        <w:t>1.申报单位应具有良好的社会信用和科研诚信记录，</w:t>
      </w:r>
      <w:r>
        <w:rPr>
          <w:rFonts w:hint="eastAsia" w:ascii="仿宋_GB2312" w:hAnsi="仿宋_GB2312" w:eastAsia="仿宋_GB2312" w:cs="仿宋_GB2312"/>
          <w:color w:val="auto"/>
          <w:sz w:val="32"/>
          <w:szCs w:val="32"/>
          <w:highlight w:val="none"/>
        </w:rPr>
        <w:t>近</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未发生</w:t>
      </w:r>
      <w:r>
        <w:rPr>
          <w:rFonts w:hint="eastAsia" w:ascii="仿宋_GB2312" w:hAnsi="仿宋_GB2312" w:eastAsia="仿宋_GB2312" w:cs="仿宋_GB2312"/>
          <w:color w:val="auto"/>
          <w:sz w:val="32"/>
          <w:szCs w:val="32"/>
          <w:highlight w:val="none"/>
        </w:rPr>
        <w:t>重大质量、环保或安全事故</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Times New Roman"/>
          <w:b w:val="0"/>
          <w:bCs w:val="0"/>
          <w:color w:val="auto"/>
          <w:kern w:val="2"/>
          <w:sz w:val="32"/>
          <w:szCs w:val="32"/>
          <w:highlight w:val="none"/>
          <w:lang w:val="en-US" w:eastAsia="zh-CN" w:bidi="ar-SA"/>
        </w:rPr>
        <w:t>项目负责人和项目组成员应具有良好的社会信用和科研诚信记录。</w:t>
      </w:r>
    </w:p>
    <w:p w14:paraId="0ACAA671">
      <w:pPr>
        <w:pStyle w:val="13"/>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baseline"/>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2.项目负责人应如实填写相关研究工作基础和研究内容等，严格遵守学术道德和行为规范，不得同时将研究内容相同或者相近的项目以不同的项目类别由不同的申报人或者申报单位提出，不得将已获资助的项目重复提出申报。</w:t>
      </w:r>
    </w:p>
    <w:p w14:paraId="76A54EEB">
      <w:pPr>
        <w:pStyle w:val="13"/>
        <w:keepNext w:val="0"/>
        <w:keepLines w:val="0"/>
        <w:pageBreakBefore w:val="0"/>
        <w:widowControl w:val="0"/>
        <w:kinsoku/>
        <w:wordWrap/>
        <w:overflowPunct/>
        <w:topLinePunct w:val="0"/>
        <w:bidi w:val="0"/>
        <w:spacing w:line="560" w:lineRule="exact"/>
        <w:ind w:firstLine="643" w:firstLineChars="200"/>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（四）申报限制</w:t>
      </w:r>
    </w:p>
    <w:p w14:paraId="4D7DAC09">
      <w:pPr>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topLinePunct w:val="0"/>
        <w:autoSpaceDE/>
        <w:bidi w:val="0"/>
        <w:adjustRightInd/>
        <w:snapToGrid/>
        <w:spacing w:line="560" w:lineRule="exact"/>
        <w:ind w:firstLine="640" w:firstLineChars="200"/>
        <w:jc w:val="left"/>
        <w:textAlignment w:val="auto"/>
        <w:rPr>
          <w:rFonts w:hint="default" w:ascii="Times New Roman" w:hAnsi="Times New Roman" w:eastAsia="仿宋_GB2312" w:cs="Times New Roman"/>
          <w:color w:val="FF0000"/>
          <w:sz w:val="32"/>
          <w:szCs w:val="32"/>
          <w:highlight w:val="none"/>
          <w:lang w:eastAsia="zh-CN"/>
        </w:rPr>
      </w:pPr>
      <w:r>
        <w:rPr>
          <w:rFonts w:hint="default" w:ascii="Times New Roman" w:hAnsi="Times New Roman" w:eastAsia="仿宋_GB2312" w:cs="Times New Roman"/>
          <w:color w:val="FF0000"/>
          <w:sz w:val="32"/>
          <w:szCs w:val="32"/>
          <w:highlight w:val="none"/>
        </w:rPr>
        <w:t>有以下情况之一的不予支持</w:t>
      </w:r>
      <w:r>
        <w:rPr>
          <w:rFonts w:hint="default" w:ascii="Times New Roman" w:hAnsi="Times New Roman" w:eastAsia="仿宋_GB2312" w:cs="Times New Roman"/>
          <w:color w:val="FF0000"/>
          <w:sz w:val="32"/>
          <w:szCs w:val="32"/>
          <w:highlight w:val="none"/>
          <w:lang w:eastAsia="zh-CN"/>
        </w:rPr>
        <w:t>：</w:t>
      </w:r>
    </w:p>
    <w:p w14:paraId="4ADEE5EE">
      <w:pPr>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topLinePunct w:val="0"/>
        <w:autoSpaceDE/>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1.已获得国家、省、市科研项目支持且</w:t>
      </w:r>
      <w:r>
        <w:rPr>
          <w:rFonts w:hint="default" w:ascii="Times New Roman" w:hAnsi="Times New Roman" w:eastAsia="仿宋_GB2312" w:cs="Times New Roman"/>
          <w:color w:val="auto"/>
          <w:sz w:val="32"/>
          <w:szCs w:val="32"/>
          <w:highlight w:val="none"/>
          <w:lang w:val="en-US" w:eastAsia="zh-CN"/>
        </w:rPr>
        <w:t>项目研究内容重复率20%以上视为雷同项目</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不予立项</w:t>
      </w:r>
      <w:r>
        <w:rPr>
          <w:rFonts w:hint="default" w:ascii="Times New Roman" w:hAnsi="Times New Roman" w:eastAsia="仿宋_GB2312" w:cs="Times New Roman"/>
          <w:color w:val="auto"/>
          <w:sz w:val="32"/>
          <w:szCs w:val="32"/>
          <w:highlight w:val="none"/>
        </w:rPr>
        <w:t>；</w:t>
      </w:r>
    </w:p>
    <w:p w14:paraId="5EE3C0B2">
      <w:pPr>
        <w:pStyle w:val="6"/>
        <w:keepNext w:val="0"/>
        <w:keepLines w:val="0"/>
        <w:pageBreakBefore w:val="0"/>
        <w:widowControl w:val="0"/>
        <w:kinsoku/>
        <w:wordWrap/>
        <w:overflowPunct/>
        <w:topLinePunct w:val="0"/>
        <w:autoSpaceDE/>
        <w:bidi w:val="0"/>
        <w:adjustRightInd/>
        <w:snapToGrid/>
        <w:spacing w:after="0" w:afterLines="0" w:line="560" w:lineRule="exact"/>
        <w:ind w:firstLine="640" w:firstLineChars="200"/>
        <w:textAlignment w:val="auto"/>
        <w:rPr>
          <w:rFonts w:hint="default" w:ascii="Times New Roman" w:hAnsi="Times New Roman" w:eastAsia="仿宋_GB2312" w:cs="Times New Roman"/>
          <w:color w:val="auto"/>
          <w:highlight w:val="none"/>
          <w:lang w:val="en-US" w:eastAsia="zh-CN"/>
        </w:rPr>
      </w:pPr>
      <w:r>
        <w:rPr>
          <w:rFonts w:hint="default" w:ascii="Times New Roman" w:hAnsi="Times New Roman" w:eastAsia="仿宋_GB2312" w:cs="Times New Roman"/>
          <w:color w:val="auto"/>
          <w:sz w:val="32"/>
          <w:szCs w:val="32"/>
          <w:highlight w:val="none"/>
          <w:lang w:val="en-US" w:eastAsia="zh-CN"/>
        </w:rPr>
        <w:t>2.企业单位有历史遗留项目未完成整改的；</w:t>
      </w:r>
    </w:p>
    <w:p w14:paraId="68D7BBA6">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.有知识产权权属纠纷的项目；</w:t>
      </w:r>
    </w:p>
    <w:p w14:paraId="1B1C571C">
      <w:pPr>
        <w:keepNext w:val="0"/>
        <w:keepLines w:val="0"/>
        <w:pageBreakBefore w:val="0"/>
        <w:pBdr>
          <w:top w:val="none" w:color="000000" w:sz="0" w:space="0"/>
          <w:left w:val="none" w:color="000000" w:sz="0" w:space="0"/>
          <w:bottom w:val="none" w:color="000000" w:sz="0" w:space="0"/>
          <w:right w:val="none" w:color="000000" w:sz="0" w:space="0"/>
        </w:pBdr>
        <w:shd w:val="solid" w:color="FFFFFF" w:fill="auto"/>
        <w:kinsoku/>
        <w:overflowPunct/>
        <w:topLinePunct w:val="0"/>
        <w:autoSpaceDE/>
        <w:autoSpaceDN w:val="0"/>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.影响社会协调发展、不符合国家节能降耗方向及环境保护政策的项目。</w:t>
      </w:r>
    </w:p>
    <w:p w14:paraId="1868D2C8">
      <w:pPr>
        <w:pStyle w:val="15"/>
        <w:keepNext w:val="0"/>
        <w:keepLines w:val="0"/>
        <w:pageBreakBefore w:val="0"/>
        <w:kinsoku/>
        <w:overflowPunct/>
        <w:topLinePunct w:val="0"/>
        <w:bidi w:val="0"/>
        <w:spacing w:line="560" w:lineRule="exact"/>
        <w:ind w:left="0" w:leftChars="0" w:firstLine="643" w:firstLineChars="200"/>
        <w:rPr>
          <w:rFonts w:hint="default"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（五）其他要求</w:t>
      </w:r>
    </w:p>
    <w:p w14:paraId="228367A3">
      <w:pPr>
        <w:keepNext w:val="0"/>
        <w:keepLines w:val="0"/>
        <w:pageBreakBefore w:val="0"/>
        <w:widowControl w:val="0"/>
        <w:pBdr>
          <w:top w:val="none" w:color="000000" w:sz="0" w:space="0"/>
          <w:left w:val="none" w:color="000000" w:sz="0" w:space="0"/>
          <w:bottom w:val="none" w:color="000000" w:sz="0" w:space="0"/>
          <w:right w:val="none" w:color="000000" w:sz="0" w:space="0"/>
        </w:pBd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bidi="ar"/>
        </w:rPr>
        <w:t>1.</w:t>
      </w:r>
      <w:r>
        <w:rPr>
          <w:rFonts w:hint="default" w:ascii="Times New Roman" w:hAnsi="Times New Roman" w:eastAsia="仿宋_GB2312" w:cs="Times New Roman"/>
          <w:color w:val="auto"/>
          <w:sz w:val="32"/>
          <w:szCs w:val="32"/>
          <w:highlight w:val="none"/>
          <w:lang w:val="en-US" w:eastAsia="zh-CN" w:bidi="ar"/>
        </w:rPr>
        <w:t>涉及生命与健康领域的项目须遵循生物安全及伦理相关法规。相关单位应建立资质合格的伦理审查委员会，对科研活动加强审查和监管；科研人员应自觉接受伦理审查和监管。涉及人的生物医学研究应执行《涉及人的生物医学研究伦理审查办法》等规定。以人个体或群体（包括医疗健康信息）为研究对象的临床研究，必须通过医学研究登记备案信息系统（</w:t>
      </w:r>
      <w:r>
        <w:rPr>
          <w:rFonts w:hint="default" w:ascii="Times New Roman" w:hAnsi="Times New Roman" w:eastAsia="仿宋_GB2312" w:cs="Times New Roman"/>
          <w:color w:val="auto"/>
          <w:sz w:val="32"/>
          <w:szCs w:val="32"/>
          <w:highlight w:val="none"/>
          <w:lang w:val="en-US" w:eastAsia="zh-CN" w:bidi="ar"/>
        </w:rPr>
        <w:fldChar w:fldCharType="begin"/>
      </w:r>
      <w:r>
        <w:rPr>
          <w:rFonts w:hint="default" w:ascii="Times New Roman" w:hAnsi="Times New Roman" w:eastAsia="仿宋_GB2312" w:cs="Times New Roman"/>
          <w:color w:val="auto"/>
          <w:sz w:val="32"/>
          <w:szCs w:val="32"/>
          <w:highlight w:val="none"/>
          <w:lang w:val="en-US" w:eastAsia="zh-CN" w:bidi="ar"/>
        </w:rPr>
        <w:instrText xml:space="preserve"> HYPERLINK "/home/user/文档\\x/http://www.medicalresearch.xn--org)-3e9gs74ao49a6p9a/" \t "/home/user/文档\\x/_blank" </w:instrText>
      </w:r>
      <w:r>
        <w:rPr>
          <w:rFonts w:hint="default" w:ascii="Times New Roman" w:hAnsi="Times New Roman" w:eastAsia="仿宋_GB2312" w:cs="Times New Roman"/>
          <w:color w:val="auto"/>
          <w:sz w:val="32"/>
          <w:szCs w:val="32"/>
          <w:highlight w:val="none"/>
          <w:lang w:val="en-US" w:eastAsia="zh-CN" w:bidi="ar"/>
        </w:rPr>
        <w:fldChar w:fldCharType="separate"/>
      </w:r>
      <w:r>
        <w:rPr>
          <w:rFonts w:hint="default" w:ascii="Times New Roman" w:hAnsi="Times New Roman" w:eastAsia="仿宋_GB2312" w:cs="Times New Roman"/>
          <w:color w:val="auto"/>
          <w:sz w:val="32"/>
          <w:szCs w:val="32"/>
          <w:highlight w:val="none"/>
          <w:lang w:bidi="ar"/>
        </w:rPr>
        <w:t>www.medicalresearch.org）完成登记</w:t>
      </w:r>
      <w:r>
        <w:rPr>
          <w:rFonts w:hint="default" w:ascii="Times New Roman" w:hAnsi="Times New Roman" w:eastAsia="仿宋_GB2312" w:cs="Times New Roman"/>
          <w:color w:val="auto"/>
          <w:sz w:val="32"/>
          <w:szCs w:val="32"/>
          <w:highlight w:val="none"/>
          <w:lang w:val="en-US" w:eastAsia="zh-CN" w:bidi="ar"/>
        </w:rPr>
        <w:fldChar w:fldCharType="end"/>
      </w:r>
      <w:r>
        <w:rPr>
          <w:rFonts w:hint="default" w:ascii="Times New Roman" w:hAnsi="Times New Roman" w:eastAsia="仿宋_GB2312" w:cs="Times New Roman"/>
          <w:color w:val="auto"/>
          <w:sz w:val="32"/>
          <w:szCs w:val="32"/>
          <w:highlight w:val="none"/>
          <w:lang w:val="en-US" w:eastAsia="zh-CN" w:bidi="ar"/>
        </w:rPr>
        <w:t>，并通过医院举行的科学性及伦理审查，获得学术委员会审批意见及伦理批件。涉及人类遗传资源的研究应执行《中华人民共和国人类遗传资源管理条例》等法规。涉及生物技术的研究应遵守《生物技术研究开发安全管理办法》等规章。涉及病原微生物的研究须遵守《病原微生物实验室生物安全管理条例》等法规。涉及实验动物和动物实验的，应遵守国家实验动物管理的法律、法规、技术标准及有关规定，使用合格实验动物，在合格设施内进行动物实验，保证实验过程合法，实验结果真实、有效。涉及动物福利的项目或课题需完成动物伦理审查并获得伦理批件。开展动物实验的单位需提供《实验动物使用许可证》。</w:t>
      </w:r>
    </w:p>
    <w:p w14:paraId="6507685E">
      <w:pPr>
        <w:pStyle w:val="6"/>
        <w:keepNext w:val="0"/>
        <w:keepLines w:val="0"/>
        <w:pageBreakBefore w:val="0"/>
        <w:kinsoku/>
        <w:overflowPunct/>
        <w:topLinePunct w:val="0"/>
        <w:autoSpaceDE/>
        <w:bidi w:val="0"/>
        <w:adjustRightInd/>
        <w:snapToGrid/>
        <w:spacing w:after="0" w:afterLines="0"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
        </w:rPr>
        <w:t>2.</w:t>
      </w:r>
      <w:r>
        <w:rPr>
          <w:rFonts w:hint="default" w:ascii="Times New Roman" w:hAnsi="Times New Roman" w:eastAsia="仿宋_GB2312" w:cs="Times New Roman"/>
          <w:color w:val="auto"/>
          <w:sz w:val="32"/>
          <w:szCs w:val="32"/>
          <w:highlight w:val="none"/>
          <w:lang w:val="en-US" w:eastAsia="zh-CN"/>
        </w:rPr>
        <w:t>为促进脑机接口、人—非人动物嵌合体等领域的规范研究</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相关科研机构和科研人员</w:t>
      </w:r>
      <w:r>
        <w:rPr>
          <w:rFonts w:hint="eastAsia" w:eastAsia="仿宋_GB2312" w:cs="Times New Roman"/>
          <w:color w:val="auto"/>
          <w:sz w:val="32"/>
          <w:szCs w:val="32"/>
          <w:highlight w:val="none"/>
          <w:lang w:val="en-US" w:eastAsia="zh-CN"/>
        </w:rPr>
        <w:t>应遵循《脑机接口研究伦理指引》和《人—非人动物嵌合体研究伦理指引》。</w:t>
      </w:r>
    </w:p>
    <w:p w14:paraId="3301F60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outlineLvl w:val="1"/>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bidi="ar"/>
        </w:rPr>
        <w:t>3.</w:t>
      </w:r>
      <w:r>
        <w:rPr>
          <w:rFonts w:hint="eastAsia" w:ascii="仿宋_GB2312" w:hAnsi="仿宋_GB2312" w:eastAsia="仿宋_GB2312" w:cs="仿宋_GB2312"/>
          <w:color w:val="auto"/>
          <w:sz w:val="32"/>
          <w:szCs w:val="32"/>
          <w:highlight w:val="none"/>
          <w:lang w:val="en-US" w:eastAsia="zh-CN"/>
        </w:rPr>
        <w:t>涉及农业种业、安全生产等特种行业的，须拥有相关行业准入资格或许可。</w:t>
      </w:r>
    </w:p>
    <w:p w14:paraId="60A52A58">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lang w:eastAsia="zh-CN"/>
        </w:rPr>
        <w:t>、现场核查</w:t>
      </w:r>
    </w:p>
    <w:p w14:paraId="7111E99E">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拟立项项目进行现场核查时，企业单位（含合作单位）需提供以下材料：</w:t>
      </w:r>
    </w:p>
    <w:p w14:paraId="0A2E117B">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年度审计报告（</w:t>
      </w:r>
      <w:r>
        <w:rPr>
          <w:rFonts w:hint="default" w:ascii="Times New Roman" w:hAnsi="Times New Roman" w:eastAsia="仿宋_GB2312" w:cs="Times New Roman"/>
          <w:color w:val="auto"/>
          <w:sz w:val="32"/>
          <w:szCs w:val="32"/>
          <w:lang w:eastAsia="zh-CN"/>
        </w:rPr>
        <w:t>需披露研发费用情况</w:t>
      </w:r>
      <w:r>
        <w:rPr>
          <w:rFonts w:hint="default" w:ascii="Times New Roman" w:hAnsi="Times New Roman" w:eastAsia="仿宋_GB2312" w:cs="Times New Roman"/>
          <w:color w:val="auto"/>
          <w:kern w:val="2"/>
          <w:sz w:val="32"/>
          <w:szCs w:val="32"/>
          <w:highlight w:val="none"/>
          <w:lang w:val="en-US" w:eastAsia="zh-CN" w:bidi="ar-SA"/>
        </w:rPr>
        <w:t>）、会计报表、完税证明材料等。</w:t>
      </w:r>
    </w:p>
    <w:p w14:paraId="793FA071">
      <w:pPr>
        <w:keepNext w:val="0"/>
        <w:keepLines w:val="0"/>
        <w:pageBreakBefore w:val="0"/>
        <w:numPr>
          <w:ilvl w:val="0"/>
          <w:numId w:val="1"/>
        </w:numPr>
        <w:kinsoku/>
        <w:wordWrap/>
        <w:overflowPunct/>
        <w:topLinePunct w:val="0"/>
        <w:autoSpaceDE/>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项目组人员学历、职称证明等，如属临时聘请或合作的研发人员，需提供临时聘请或合作的材料。</w:t>
      </w:r>
    </w:p>
    <w:p w14:paraId="690037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shd w:val="clear" w:color="auto" w:fill="auto"/>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（三）项目实施需要试验和示范基地的，需提供自有产权或租赁、合作的科研基地的证明材料，包括产权证、租赁合同、合作协议及土地的红线图等。</w:t>
      </w:r>
    </w:p>
    <w:p w14:paraId="66B9C1FA">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四、</w:t>
      </w:r>
      <w:r>
        <w:rPr>
          <w:rFonts w:hint="default" w:ascii="Times New Roman" w:hAnsi="Times New Roman" w:eastAsia="黑体" w:cs="Times New Roman"/>
          <w:color w:val="auto"/>
          <w:sz w:val="32"/>
          <w:szCs w:val="32"/>
          <w:highlight w:val="none"/>
          <w:lang w:val="en-US" w:eastAsia="zh-CN"/>
        </w:rPr>
        <w:t>资助额度及要求</w:t>
      </w:r>
    </w:p>
    <w:p w14:paraId="7916551D">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FF0000"/>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（一）</w:t>
      </w:r>
      <w:r>
        <w:rPr>
          <w:rFonts w:hint="eastAsia" w:ascii="Times New Roman" w:hAnsi="Times New Roman" w:eastAsia="仿宋_GB2312" w:cs="Times New Roman"/>
          <w:color w:val="FF0000"/>
          <w:kern w:val="2"/>
          <w:sz w:val="32"/>
          <w:szCs w:val="32"/>
          <w:highlight w:val="none"/>
          <w:lang w:val="en-US" w:eastAsia="zh-CN" w:bidi="ar-SA"/>
        </w:rPr>
        <w:t>项目资助额度分为2档，第一档为20万元（含）以</w:t>
      </w:r>
    </w:p>
    <w:p w14:paraId="10D00753">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FF0000"/>
          <w:kern w:val="2"/>
          <w:sz w:val="32"/>
          <w:szCs w:val="32"/>
          <w:highlight w:val="none"/>
          <w:lang w:val="en-US" w:eastAsia="zh-CN" w:bidi="ar-SA"/>
        </w:rPr>
      </w:pPr>
      <w:r>
        <w:rPr>
          <w:rFonts w:hint="eastAsia" w:ascii="Times New Roman" w:hAnsi="Times New Roman" w:eastAsia="仿宋_GB2312" w:cs="Times New Roman"/>
          <w:color w:val="FF0000"/>
          <w:kern w:val="2"/>
          <w:sz w:val="32"/>
          <w:szCs w:val="32"/>
          <w:highlight w:val="none"/>
          <w:lang w:val="en-US" w:eastAsia="zh-CN" w:bidi="ar-SA"/>
        </w:rPr>
        <w:t>下，第二档为20万元（不含）至40万元（含）。原则上第一档</w:t>
      </w:r>
      <w:r>
        <w:rPr>
          <w:rFonts w:hint="default" w:ascii="Times New Roman" w:hAnsi="Times New Roman" w:eastAsia="仿宋_GB2312" w:cs="Times New Roman"/>
          <w:color w:val="FF0000"/>
          <w:kern w:val="2"/>
          <w:sz w:val="32"/>
          <w:szCs w:val="32"/>
          <w:highlight w:val="none"/>
          <w:lang w:val="en-US" w:eastAsia="zh-CN" w:bidi="ar-SA"/>
        </w:rPr>
        <w:t>立项比例占所有立项项目的40%左右</w:t>
      </w:r>
      <w:r>
        <w:rPr>
          <w:rFonts w:hint="eastAsia" w:ascii="Times New Roman" w:hAnsi="Times New Roman" w:eastAsia="仿宋_GB2312" w:cs="Times New Roman"/>
          <w:color w:val="FF0000"/>
          <w:kern w:val="2"/>
          <w:sz w:val="32"/>
          <w:szCs w:val="32"/>
          <w:highlight w:val="none"/>
          <w:lang w:val="en-US" w:eastAsia="zh-CN" w:bidi="ar-SA"/>
        </w:rPr>
        <w:t>，第二档</w:t>
      </w:r>
      <w:r>
        <w:rPr>
          <w:rFonts w:hint="default" w:ascii="Times New Roman" w:hAnsi="Times New Roman" w:eastAsia="仿宋_GB2312" w:cs="Times New Roman"/>
          <w:color w:val="FF0000"/>
          <w:kern w:val="2"/>
          <w:sz w:val="32"/>
          <w:szCs w:val="32"/>
          <w:highlight w:val="none"/>
          <w:lang w:val="en-US" w:eastAsia="zh-CN" w:bidi="ar-SA"/>
        </w:rPr>
        <w:t>立项比例占所有立项项目的60%左右</w:t>
      </w:r>
      <w:r>
        <w:rPr>
          <w:rFonts w:hint="eastAsia" w:ascii="Times New Roman" w:hAnsi="Times New Roman" w:eastAsia="仿宋_GB2312" w:cs="Times New Roman"/>
          <w:color w:val="FF0000"/>
          <w:kern w:val="2"/>
          <w:sz w:val="32"/>
          <w:szCs w:val="32"/>
          <w:highlight w:val="none"/>
          <w:lang w:val="en-US" w:eastAsia="zh-CN" w:bidi="ar-SA"/>
        </w:rPr>
        <w:t>。</w:t>
      </w:r>
    </w:p>
    <w:p w14:paraId="02C05D70">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（二）</w:t>
      </w:r>
      <w:r>
        <w:rPr>
          <w:rFonts w:hint="default" w:ascii="Times New Roman" w:hAnsi="Times New Roman" w:eastAsia="仿宋_GB2312" w:cs="Times New Roman"/>
          <w:color w:val="auto"/>
          <w:kern w:val="2"/>
          <w:sz w:val="32"/>
          <w:szCs w:val="32"/>
          <w:highlight w:val="none"/>
          <w:lang w:val="en-US" w:eastAsia="zh-CN" w:bidi="ar-SA"/>
        </w:rPr>
        <w:t>同一申报单位原则上</w:t>
      </w:r>
      <w:r>
        <w:rPr>
          <w:rFonts w:hint="eastAsia" w:ascii="Times New Roman" w:hAnsi="Times New Roman" w:eastAsia="仿宋_GB2312" w:cs="Times New Roman"/>
          <w:color w:val="auto"/>
          <w:kern w:val="2"/>
          <w:sz w:val="32"/>
          <w:szCs w:val="32"/>
          <w:highlight w:val="none"/>
          <w:lang w:val="en-US" w:eastAsia="zh-CN" w:bidi="ar-SA"/>
        </w:rPr>
        <w:t>牵头</w:t>
      </w:r>
      <w:r>
        <w:rPr>
          <w:rFonts w:hint="default" w:ascii="Times New Roman" w:hAnsi="Times New Roman" w:eastAsia="仿宋_GB2312" w:cs="Times New Roman"/>
          <w:color w:val="auto"/>
          <w:kern w:val="2"/>
          <w:sz w:val="32"/>
          <w:szCs w:val="32"/>
          <w:highlight w:val="none"/>
          <w:lang w:val="en-US" w:eastAsia="zh-CN" w:bidi="ar-SA"/>
        </w:rPr>
        <w:t>申报项目总数不超过4个</w:t>
      </w:r>
      <w:r>
        <w:rPr>
          <w:rFonts w:hint="eastAsia" w:ascii="Times New Roman" w:hAnsi="Times New Roman" w:eastAsia="仿宋_GB2312" w:cs="Times New Roman"/>
          <w:color w:val="auto"/>
          <w:kern w:val="2"/>
          <w:sz w:val="32"/>
          <w:szCs w:val="32"/>
          <w:highlight w:val="none"/>
          <w:lang w:val="en-US" w:eastAsia="zh-CN" w:bidi="ar-SA"/>
        </w:rPr>
        <w:t>（含），鼓励申报单位内部遴选后择优申报，提高申报项目质量。</w:t>
      </w:r>
    </w:p>
    <w:p w14:paraId="5E468956">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2"/>
          <w:sz w:val="32"/>
          <w:szCs w:val="32"/>
          <w:highlight w:val="none"/>
          <w:lang w:eastAsia="zh-CN" w:bidi="ar-SA"/>
        </w:rPr>
        <w:t>（三）</w:t>
      </w:r>
      <w:r>
        <w:rPr>
          <w:rFonts w:hint="default" w:ascii="Times New Roman" w:hAnsi="Times New Roman" w:eastAsia="仿宋_GB2312" w:cs="Times New Roman"/>
          <w:color w:val="auto"/>
          <w:kern w:val="2"/>
          <w:sz w:val="32"/>
          <w:szCs w:val="32"/>
          <w:highlight w:val="none"/>
          <w:lang w:bidi="ar-SA"/>
        </w:rPr>
        <w:t>各申报单位按照科研项目资金与研究任务相匹配的原则，据实编制预算经费。项</w:t>
      </w:r>
      <w:r>
        <w:rPr>
          <w:rFonts w:hint="default" w:ascii="Times New Roman" w:hAnsi="Times New Roman" w:eastAsia="仿宋_GB2312" w:cs="Times New Roman"/>
          <w:color w:val="auto"/>
          <w:sz w:val="32"/>
          <w:szCs w:val="32"/>
          <w:highlight w:val="none"/>
        </w:rPr>
        <w:t>目立项时，</w:t>
      </w:r>
      <w:r>
        <w:rPr>
          <w:rFonts w:hint="eastAsia" w:ascii="Times New Roman" w:hAnsi="Times New Roman" w:eastAsia="仿宋_GB2312" w:cs="Times New Roman"/>
          <w:color w:val="auto"/>
          <w:sz w:val="32"/>
          <w:szCs w:val="32"/>
          <w:highlight w:val="none"/>
          <w:lang w:eastAsia="zh-CN"/>
        </w:rPr>
        <w:t>可</w:t>
      </w:r>
      <w:r>
        <w:rPr>
          <w:rFonts w:hint="default" w:ascii="Times New Roman" w:hAnsi="Times New Roman" w:eastAsia="仿宋_GB2312" w:cs="Times New Roman"/>
          <w:color w:val="auto"/>
          <w:sz w:val="32"/>
          <w:szCs w:val="32"/>
          <w:highlight w:val="none"/>
        </w:rPr>
        <w:t>根据专项资金总额综合平衡安排支持经费</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bidi="ar"/>
        </w:rPr>
        <w:t>项目承担单位</w:t>
      </w:r>
      <w:r>
        <w:rPr>
          <w:rFonts w:hint="default" w:ascii="Times New Roman" w:hAnsi="Times New Roman" w:eastAsia="仿宋_GB2312" w:cs="Times New Roman"/>
          <w:color w:val="auto"/>
          <w:sz w:val="32"/>
          <w:szCs w:val="32"/>
          <w:highlight w:val="none"/>
        </w:rPr>
        <w:t>不得压缩任务内容和考核指标。</w:t>
      </w:r>
    </w:p>
    <w:p w14:paraId="1EAEC703">
      <w:pPr>
        <w:keepNext w:val="0"/>
        <w:keepLines w:val="0"/>
        <w:pageBreakBefore w:val="0"/>
        <w:widowControl w:val="0"/>
        <w:numPr>
          <w:ilvl w:val="0"/>
          <w:numId w:val="0"/>
        </w:numPr>
        <w:kinsoku/>
        <w:wordWrap/>
        <w:overflowPunct/>
        <w:topLinePunct w:val="0"/>
        <w:bidi w:val="0"/>
        <w:spacing w:line="560" w:lineRule="exact"/>
        <w:ind w:left="642" w:leftChars="0" w:firstLine="640" w:firstLineChars="200"/>
        <w:textAlignment w:val="auto"/>
        <w:rPr>
          <w:rFonts w:hint="default"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lang w:val="en-US" w:eastAsia="zh-CN"/>
        </w:rPr>
        <w:t>实施年限</w:t>
      </w:r>
    </w:p>
    <w:p w14:paraId="576C2FFD">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FF0000"/>
          <w:sz w:val="32"/>
          <w:szCs w:val="32"/>
          <w:highlight w:val="none"/>
        </w:rPr>
        <w:t>项目实施年限</w:t>
      </w:r>
      <w:r>
        <w:rPr>
          <w:rFonts w:hint="default" w:ascii="Times New Roman" w:hAnsi="Times New Roman" w:eastAsia="仿宋_GB2312" w:cs="Times New Roman"/>
          <w:color w:val="FF0000"/>
          <w:sz w:val="32"/>
          <w:szCs w:val="32"/>
          <w:highlight w:val="none"/>
          <w:lang w:eastAsia="zh-CN"/>
        </w:rPr>
        <w:t>不超过</w:t>
      </w:r>
      <w:r>
        <w:rPr>
          <w:rFonts w:hint="default" w:ascii="Times New Roman" w:hAnsi="Times New Roman" w:eastAsia="仿宋_GB2312" w:cs="Times New Roman"/>
          <w:color w:val="FF0000"/>
          <w:sz w:val="32"/>
          <w:szCs w:val="32"/>
          <w:highlight w:val="none"/>
          <w:lang w:val="en-US" w:eastAsia="zh-CN"/>
        </w:rPr>
        <w:t>3</w:t>
      </w:r>
      <w:r>
        <w:rPr>
          <w:rFonts w:hint="default" w:ascii="Times New Roman" w:hAnsi="Times New Roman" w:eastAsia="仿宋_GB2312" w:cs="Times New Roman"/>
          <w:color w:val="FF0000"/>
          <w:sz w:val="32"/>
          <w:szCs w:val="32"/>
          <w:highlight w:val="none"/>
        </w:rPr>
        <w:t>年</w:t>
      </w:r>
      <w:r>
        <w:rPr>
          <w:rFonts w:hint="default" w:ascii="Times New Roman" w:hAnsi="Times New Roman" w:eastAsia="仿宋_GB2312" w:cs="Times New Roman"/>
          <w:color w:val="FF0000"/>
          <w:sz w:val="32"/>
          <w:szCs w:val="32"/>
          <w:highlight w:val="none"/>
          <w:lang w:eastAsia="zh-CN"/>
        </w:rPr>
        <w:t>（可选择</w:t>
      </w:r>
      <w:r>
        <w:rPr>
          <w:rFonts w:hint="default" w:ascii="Times New Roman" w:hAnsi="Times New Roman" w:eastAsia="仿宋_GB2312" w:cs="Times New Roman"/>
          <w:color w:val="FF0000"/>
          <w:sz w:val="32"/>
          <w:szCs w:val="32"/>
          <w:highlight w:val="none"/>
          <w:lang w:val="en-US" w:eastAsia="zh-CN"/>
        </w:rPr>
        <w:t>2年或3年</w:t>
      </w:r>
      <w:r>
        <w:rPr>
          <w:rFonts w:hint="default" w:ascii="Times New Roman" w:hAnsi="Times New Roman" w:eastAsia="仿宋_GB2312" w:cs="Times New Roman"/>
          <w:color w:val="FF0000"/>
          <w:sz w:val="32"/>
          <w:szCs w:val="32"/>
          <w:highlight w:val="none"/>
          <w:lang w:eastAsia="zh-CN"/>
        </w:rPr>
        <w:t>）</w:t>
      </w:r>
      <w:r>
        <w:rPr>
          <w:rFonts w:hint="default" w:ascii="Times New Roman" w:hAnsi="Times New Roman" w:eastAsia="仿宋_GB2312" w:cs="Times New Roman"/>
          <w:color w:val="FF0000"/>
          <w:sz w:val="32"/>
          <w:szCs w:val="32"/>
          <w:highlight w:val="none"/>
        </w:rPr>
        <w:t>，</w:t>
      </w:r>
      <w:r>
        <w:rPr>
          <w:rFonts w:hint="default" w:ascii="Times New Roman" w:hAnsi="Times New Roman" w:eastAsia="仿宋_GB2312" w:cs="Times New Roman"/>
          <w:color w:val="auto"/>
          <w:sz w:val="32"/>
          <w:szCs w:val="32"/>
          <w:highlight w:val="none"/>
        </w:rPr>
        <w:t>从立项时间起算，项目单位要根据研究任务合理确定项目实施年限。</w:t>
      </w:r>
    </w:p>
    <w:p w14:paraId="32196762">
      <w:pPr>
        <w:keepNext w:val="0"/>
        <w:keepLines w:val="0"/>
        <w:pageBreakBefore w:val="0"/>
        <w:widowControl w:val="0"/>
        <w:numPr>
          <w:ilvl w:val="0"/>
          <w:numId w:val="0"/>
        </w:numPr>
        <w:kinsoku/>
        <w:wordWrap/>
        <w:overflowPunct/>
        <w:topLinePunct w:val="0"/>
        <w:bidi w:val="0"/>
        <w:spacing w:line="560" w:lineRule="exact"/>
        <w:ind w:left="642" w:leftChars="0" w:firstLine="640" w:firstLineChars="200"/>
        <w:textAlignment w:val="auto"/>
        <w:rPr>
          <w:rFonts w:hint="default"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资助方式</w:t>
      </w:r>
    </w:p>
    <w:p w14:paraId="089CF5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支持方式包括前资助和后补助：</w:t>
      </w:r>
    </w:p>
    <w:p w14:paraId="7ACC07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kern w:val="0"/>
          <w:sz w:val="32"/>
          <w:szCs w:val="32"/>
          <w:highlight w:val="none"/>
          <w:shd w:val="clear" w:color="auto" w:fill="FFFFFF"/>
        </w:rPr>
      </w:pPr>
      <w:r>
        <w:rPr>
          <w:rFonts w:hint="eastAsia" w:ascii="Times New Roman" w:hAnsi="Times New Roman" w:eastAsia="仿宋_GB2312" w:cs="Times New Roman"/>
          <w:color w:val="auto"/>
          <w:kern w:val="0"/>
          <w:sz w:val="32"/>
          <w:szCs w:val="32"/>
          <w:highlight w:val="none"/>
          <w:shd w:val="clear" w:color="auto" w:fill="FFFFFF"/>
          <w:lang w:val="en-US" w:eastAsia="zh-CN"/>
        </w:rPr>
        <w:t>1.</w:t>
      </w:r>
      <w:r>
        <w:rPr>
          <w:rFonts w:hint="default" w:ascii="Times New Roman" w:hAnsi="Times New Roman" w:eastAsia="仿宋_GB2312" w:cs="Times New Roman"/>
          <w:color w:val="FF0000"/>
          <w:kern w:val="0"/>
          <w:sz w:val="32"/>
          <w:szCs w:val="32"/>
          <w:highlight w:val="none"/>
          <w:shd w:val="clear" w:color="auto" w:fill="FFFFFF"/>
        </w:rPr>
        <w:t>对于高等院校、科研院所或其他事业单位牵头承担的项目，实行前资助方式。项目立项后，资金一次性拨付</w:t>
      </w:r>
      <w:r>
        <w:rPr>
          <w:rFonts w:hint="eastAsia" w:ascii="Times New Roman" w:hAnsi="Times New Roman" w:eastAsia="仿宋_GB2312" w:cs="Times New Roman"/>
          <w:color w:val="FF0000"/>
          <w:kern w:val="0"/>
          <w:sz w:val="32"/>
          <w:szCs w:val="32"/>
          <w:highlight w:val="none"/>
          <w:shd w:val="clear" w:color="auto" w:fill="FFFFFF"/>
          <w:lang w:eastAsia="zh-CN"/>
        </w:rPr>
        <w:t>至</w:t>
      </w:r>
      <w:r>
        <w:rPr>
          <w:rFonts w:hint="default" w:ascii="Times New Roman" w:hAnsi="Times New Roman" w:eastAsia="仿宋_GB2312" w:cs="Times New Roman"/>
          <w:color w:val="FF0000"/>
          <w:kern w:val="0"/>
          <w:sz w:val="32"/>
          <w:szCs w:val="32"/>
          <w:highlight w:val="none"/>
          <w:shd w:val="clear" w:color="auto" w:fill="FFFFFF"/>
        </w:rPr>
        <w:t>项目牵头单位。</w:t>
      </w:r>
    </w:p>
    <w:p w14:paraId="515E56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0"/>
          <w:sz w:val="32"/>
          <w:szCs w:val="32"/>
          <w:highlight w:val="none"/>
          <w:shd w:val="clear" w:color="auto" w:fill="FFFFFF"/>
          <w:lang w:val="en-US" w:eastAsia="zh-CN"/>
        </w:rPr>
        <w:t>2.</w:t>
      </w:r>
      <w:r>
        <w:rPr>
          <w:rFonts w:hint="default" w:ascii="Times New Roman" w:hAnsi="Times New Roman" w:eastAsia="仿宋_GB2312" w:cs="Times New Roman"/>
          <w:color w:val="auto"/>
          <w:kern w:val="0"/>
          <w:sz w:val="32"/>
          <w:szCs w:val="32"/>
          <w:highlight w:val="none"/>
          <w:shd w:val="clear" w:color="auto" w:fill="FFFFFF"/>
        </w:rPr>
        <w:t>对于企业单位牵头承担的项目，采取事前立项事后补助方式。</w:t>
      </w:r>
      <w:r>
        <w:rPr>
          <w:rFonts w:hint="default" w:ascii="Times New Roman" w:hAnsi="Times New Roman" w:eastAsia="仿宋_GB2312" w:cs="Times New Roman"/>
          <w:color w:val="auto"/>
          <w:sz w:val="32"/>
          <w:szCs w:val="32"/>
          <w:highlight w:val="none"/>
        </w:rPr>
        <w:t>项目立项后，按照不超过财政资助总经费的50%，拨付</w:t>
      </w:r>
      <w:r>
        <w:rPr>
          <w:rFonts w:hint="eastAsia" w:ascii="Times New Roman" w:hAnsi="Times New Roman" w:eastAsia="仿宋_GB2312" w:cs="Times New Roman"/>
          <w:color w:val="auto"/>
          <w:sz w:val="32"/>
          <w:szCs w:val="32"/>
          <w:highlight w:val="none"/>
          <w:lang w:eastAsia="zh-CN"/>
        </w:rPr>
        <w:t>至</w:t>
      </w:r>
      <w:r>
        <w:rPr>
          <w:rFonts w:hint="default" w:ascii="Times New Roman" w:hAnsi="Times New Roman" w:eastAsia="仿宋_GB2312" w:cs="Times New Roman"/>
          <w:color w:val="auto"/>
          <w:sz w:val="32"/>
          <w:szCs w:val="32"/>
          <w:highlight w:val="none"/>
        </w:rPr>
        <w:t>项目牵头单位。在项目验收通过后，再根据项目完成和资金使用情况给予相应补助。</w:t>
      </w:r>
    </w:p>
    <w:p w14:paraId="7DEFEEC2">
      <w:pPr>
        <w:keepNext w:val="0"/>
        <w:keepLines w:val="0"/>
        <w:pageBreakBefore w:val="0"/>
        <w:shd w:val="clear" w:color="auto" w:fill="FFFFFF"/>
        <w:kinsoku/>
        <w:wordWrap/>
        <w:overflowPunct/>
        <w:topLinePunct w:val="0"/>
        <w:autoSpaceDE/>
        <w:bidi w:val="0"/>
        <w:adjustRightInd/>
        <w:snapToGrid/>
        <w:spacing w:line="560" w:lineRule="exact"/>
        <w:ind w:firstLine="640" w:firstLineChars="200"/>
        <w:jc w:val="left"/>
        <w:textAlignment w:val="auto"/>
        <w:rPr>
          <w:rFonts w:hint="default" w:eastAsia="仿宋_GB2312" w:cs="Times New Roman"/>
          <w:color w:val="FF0000"/>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FF0000"/>
          <w:sz w:val="32"/>
          <w:szCs w:val="32"/>
          <w:highlight w:val="none"/>
        </w:rPr>
        <w:t>项目牵头单位按照项目研究进度，根据项目负责人意见，及时将财政资金拨付至项目</w:t>
      </w:r>
      <w:r>
        <w:rPr>
          <w:rFonts w:hint="eastAsia" w:ascii="Times New Roman" w:hAnsi="Times New Roman" w:eastAsia="仿宋_GB2312" w:cs="Times New Roman"/>
          <w:color w:val="FF0000"/>
          <w:sz w:val="32"/>
          <w:szCs w:val="32"/>
          <w:highlight w:val="none"/>
          <w:lang w:val="en-US" w:eastAsia="zh-CN"/>
        </w:rPr>
        <w:t>合作</w:t>
      </w:r>
      <w:r>
        <w:rPr>
          <w:rFonts w:hint="default" w:ascii="Times New Roman" w:hAnsi="Times New Roman" w:eastAsia="仿宋_GB2312" w:cs="Times New Roman"/>
          <w:color w:val="FF0000"/>
          <w:sz w:val="32"/>
          <w:szCs w:val="32"/>
          <w:highlight w:val="none"/>
        </w:rPr>
        <w:t>单位。项目</w:t>
      </w:r>
      <w:r>
        <w:rPr>
          <w:rFonts w:hint="eastAsia" w:ascii="Times New Roman" w:hAnsi="Times New Roman" w:eastAsia="仿宋_GB2312" w:cs="Times New Roman"/>
          <w:color w:val="FF0000"/>
          <w:sz w:val="32"/>
          <w:szCs w:val="32"/>
          <w:highlight w:val="none"/>
          <w:lang w:val="en-US" w:eastAsia="zh-CN"/>
        </w:rPr>
        <w:t>合作</w:t>
      </w:r>
      <w:r>
        <w:rPr>
          <w:rFonts w:hint="default" w:ascii="Times New Roman" w:hAnsi="Times New Roman" w:eastAsia="仿宋_GB2312" w:cs="Times New Roman"/>
          <w:color w:val="FF0000"/>
          <w:sz w:val="32"/>
          <w:szCs w:val="32"/>
          <w:highlight w:val="none"/>
        </w:rPr>
        <w:t>单位不得再向外转拨资金。</w:t>
      </w:r>
    </w:p>
    <w:p w14:paraId="3988ACC2">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eastAsia="zh-CN"/>
        </w:rPr>
        <w:t>七</w:t>
      </w:r>
      <w:r>
        <w:rPr>
          <w:rFonts w:hint="default" w:ascii="Times New Roman" w:hAnsi="Times New Roman" w:eastAsia="黑体" w:cs="Times New Roman"/>
          <w:color w:val="auto"/>
          <w:sz w:val="32"/>
          <w:szCs w:val="32"/>
          <w:highlight w:val="none"/>
        </w:rPr>
        <w:t>、</w:t>
      </w:r>
      <w:r>
        <w:rPr>
          <w:rFonts w:hint="eastAsia" w:ascii="Times New Roman" w:hAnsi="Times New Roman" w:eastAsia="黑体" w:cs="Times New Roman"/>
          <w:color w:val="auto"/>
          <w:sz w:val="32"/>
          <w:szCs w:val="32"/>
          <w:highlight w:val="none"/>
          <w:lang w:val="en-US" w:eastAsia="zh-CN"/>
        </w:rPr>
        <w:t>支持领域</w:t>
      </w:r>
    </w:p>
    <w:p w14:paraId="08414710">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0" w:name="_Toc10504"/>
      <w:bookmarkStart w:id="1" w:name="_Toc29696"/>
      <w:bookmarkStart w:id="2" w:name="_Toc1892066601"/>
      <w:r>
        <w:rPr>
          <w:rFonts w:hint="eastAsia" w:ascii="Times New Roman" w:hAnsi="Times New Roman" w:eastAsia="楷体_GB2312" w:cs="Times New Roman"/>
          <w:color w:val="auto"/>
          <w:sz w:val="32"/>
          <w:szCs w:val="32"/>
          <w:highlight w:val="none"/>
          <w:lang w:eastAsia="zh-CN"/>
        </w:rPr>
        <w:t>（一）</w:t>
      </w:r>
      <w:r>
        <w:rPr>
          <w:rFonts w:hint="default" w:ascii="Times New Roman" w:hAnsi="Times New Roman" w:eastAsia="楷体_GB2312" w:cs="Times New Roman"/>
          <w:color w:val="auto"/>
          <w:sz w:val="32"/>
          <w:szCs w:val="32"/>
          <w:highlight w:val="none"/>
        </w:rPr>
        <w:t>新一代信息技术领域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互联网与物联网技术、人工智能</w:t>
      </w:r>
      <w:r>
        <w:rPr>
          <w:rFonts w:hint="eastAsia" w:ascii="Times New Roman" w:hAnsi="Times New Roman" w:eastAsia="仿宋_GB2312" w:cs="Times New Roman"/>
          <w:color w:val="auto"/>
          <w:sz w:val="32"/>
          <w:szCs w:val="32"/>
          <w:highlight w:val="none"/>
          <w:lang w:val="en-US" w:eastAsia="zh-CN"/>
        </w:rPr>
        <w:t>与人机交互</w:t>
      </w:r>
      <w:r>
        <w:rPr>
          <w:rFonts w:hint="default" w:ascii="Times New Roman" w:hAnsi="Times New Roman" w:eastAsia="仿宋_GB2312" w:cs="Times New Roman"/>
          <w:color w:val="auto"/>
          <w:sz w:val="32"/>
          <w:szCs w:val="32"/>
          <w:highlight w:val="none"/>
        </w:rPr>
        <w:t>、大数据技术、区块链技术、</w:t>
      </w:r>
      <w:r>
        <w:rPr>
          <w:rFonts w:hint="eastAsia" w:ascii="Times New Roman" w:hAnsi="Times New Roman" w:eastAsia="仿宋_GB2312" w:cs="Times New Roman"/>
          <w:color w:val="auto"/>
          <w:sz w:val="32"/>
          <w:szCs w:val="32"/>
          <w:highlight w:val="none"/>
          <w:lang w:val="en-US" w:eastAsia="zh-CN"/>
        </w:rPr>
        <w:t>信息安全</w:t>
      </w:r>
      <w:r>
        <w:rPr>
          <w:rFonts w:hint="default" w:ascii="Times New Roman" w:hAnsi="Times New Roman" w:eastAsia="仿宋_GB2312" w:cs="Times New Roman"/>
          <w:color w:val="auto"/>
          <w:sz w:val="32"/>
          <w:szCs w:val="32"/>
          <w:highlight w:val="none"/>
        </w:rPr>
        <w:t>、认知计算技术、智慧城市技术</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虚拟现实技术、</w:t>
      </w:r>
      <w:r>
        <w:rPr>
          <w:rFonts w:hint="default" w:ascii="Times New Roman" w:hAnsi="Times New Roman" w:eastAsia="仿宋_GB2312" w:cs="Times New Roman"/>
          <w:color w:val="auto"/>
          <w:sz w:val="32"/>
          <w:szCs w:val="32"/>
          <w:highlight w:val="none"/>
        </w:rPr>
        <w:t>微电子</w:t>
      </w:r>
      <w:r>
        <w:rPr>
          <w:rFonts w:hint="eastAsia" w:ascii="Times New Roman" w:hAnsi="Times New Roman" w:eastAsia="仿宋_GB2312" w:cs="Times New Roman"/>
          <w:color w:val="auto"/>
          <w:sz w:val="32"/>
          <w:szCs w:val="32"/>
          <w:highlight w:val="none"/>
          <w:lang w:val="en-US" w:eastAsia="zh-CN"/>
        </w:rPr>
        <w:t>技术、脑机接口</w:t>
      </w:r>
      <w:r>
        <w:rPr>
          <w:rFonts w:hint="default" w:ascii="Times New Roman" w:hAnsi="Times New Roman" w:eastAsia="仿宋_GB2312" w:cs="Times New Roman"/>
          <w:color w:val="auto"/>
          <w:sz w:val="32"/>
          <w:szCs w:val="32"/>
          <w:highlight w:val="none"/>
        </w:rPr>
        <w:t>。</w:t>
      </w:r>
    </w:p>
    <w:p w14:paraId="3A9DE6EE">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）石油化工新材料、清洁能源领域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石油化工技术、精细化工技术、新材料技术、南海海洋油气资源、天然气水合物开发技术研究；</w:t>
      </w:r>
      <w:r>
        <w:rPr>
          <w:rFonts w:hint="eastAsia" w:ascii="Times New Roman" w:hAnsi="Times New Roman" w:eastAsia="仿宋_GB2312" w:cs="Times New Roman"/>
          <w:color w:val="auto"/>
          <w:sz w:val="32"/>
          <w:szCs w:val="32"/>
          <w:highlight w:val="none"/>
          <w:lang w:eastAsia="zh-CN"/>
        </w:rPr>
        <w:t>油页岩综合开发利用研究技术。</w:t>
      </w:r>
      <w:r>
        <w:rPr>
          <w:rFonts w:hint="default" w:ascii="Times New Roman" w:hAnsi="Times New Roman" w:eastAsia="仿宋_GB2312" w:cs="Times New Roman"/>
          <w:color w:val="auto"/>
          <w:sz w:val="32"/>
          <w:szCs w:val="32"/>
          <w:highlight w:val="none"/>
        </w:rPr>
        <w:t>清洁能源利用技术、新能源汽车技术。</w:t>
      </w:r>
    </w:p>
    <w:p w14:paraId="258FF03F">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eastAsia="zh-CN"/>
        </w:rPr>
        <w:t>三</w:t>
      </w:r>
      <w:r>
        <w:rPr>
          <w:rFonts w:hint="default" w:ascii="Times New Roman" w:hAnsi="Times New Roman" w:eastAsia="楷体_GB2312" w:cs="Times New Roman"/>
          <w:color w:val="auto"/>
          <w:sz w:val="32"/>
          <w:szCs w:val="32"/>
          <w:highlight w:val="none"/>
        </w:rPr>
        <w:t>）深海、航天科技领域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深海关键技术与装备、深海油气资源勘探开发技术、海洋生物产业技术；</w:t>
      </w:r>
      <w:r>
        <w:rPr>
          <w:rFonts w:hint="eastAsia" w:eastAsia="仿宋_GB2312" w:cs="Times New Roman"/>
          <w:color w:val="auto"/>
          <w:sz w:val="32"/>
          <w:szCs w:val="32"/>
          <w:highlight w:val="none"/>
          <w:lang w:eastAsia="zh-CN"/>
        </w:rPr>
        <w:t>海洋传感技术、海洋资源开发与利用。</w:t>
      </w:r>
      <w:r>
        <w:rPr>
          <w:rFonts w:hint="default" w:ascii="Times New Roman" w:hAnsi="Times New Roman" w:eastAsia="仿宋_GB2312" w:cs="Times New Roman"/>
          <w:color w:val="auto"/>
          <w:sz w:val="32"/>
          <w:szCs w:val="32"/>
          <w:highlight w:val="none"/>
        </w:rPr>
        <w:t>航天发射技术、卫星应用技术、临近空间浮空器技术、商业航天器研制、空间生物实验、智慧空管。</w:t>
      </w:r>
    </w:p>
    <w:p w14:paraId="230F07CC">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Times New Roman" w:hAnsi="Times New Roman" w:eastAsia="仿宋_GB2312" w:cs="Times New Roman"/>
          <w:color w:val="auto"/>
          <w:lang w:val="en-US" w:eastAsia="zh-CN"/>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eastAsia="zh-CN"/>
        </w:rPr>
        <w:t>四</w:t>
      </w:r>
      <w:r>
        <w:rPr>
          <w:rFonts w:hint="default" w:ascii="Times New Roman" w:hAnsi="Times New Roman" w:eastAsia="楷体_GB2312" w:cs="Times New Roman"/>
          <w:color w:val="auto"/>
          <w:sz w:val="32"/>
          <w:szCs w:val="32"/>
          <w:highlight w:val="none"/>
        </w:rPr>
        <w:t>）现代农业领域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种质资源鉴定与生物育种技术、种业安全性评价技术、种业加工存储物流技术</w:t>
      </w:r>
      <w:r>
        <w:rPr>
          <w:rFonts w:hint="default" w:ascii="Times New Roman" w:hAnsi="Times New Roman" w:eastAsia="仿宋_GB2312" w:cs="Times New Roman"/>
          <w:color w:val="auto"/>
          <w:sz w:val="32"/>
          <w:szCs w:val="32"/>
          <w:highlight w:val="none"/>
          <w:lang w:eastAsia="zh-CN"/>
        </w:rPr>
        <w:t>，种子、种苗生产技术示范与推广</w:t>
      </w:r>
      <w:r>
        <w:rPr>
          <w:rFonts w:hint="default" w:ascii="Times New Roman" w:hAnsi="Times New Roman" w:eastAsia="仿宋_GB2312" w:cs="Times New Roman"/>
          <w:color w:val="auto"/>
          <w:sz w:val="32"/>
          <w:szCs w:val="32"/>
          <w:highlight w:val="none"/>
        </w:rPr>
        <w:t>；“三棵树”（槟榔、椰子、橡胶）和沉香、降香全产业链技术、热带水果、花卉</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竹藤、</w:t>
      </w:r>
      <w:r>
        <w:rPr>
          <w:rFonts w:hint="default" w:ascii="Times New Roman" w:hAnsi="Times New Roman" w:eastAsia="仿宋_GB2312" w:cs="Times New Roman"/>
          <w:color w:val="auto"/>
          <w:sz w:val="32"/>
          <w:szCs w:val="32"/>
          <w:highlight w:val="none"/>
          <w:lang w:eastAsia="zh-CN"/>
        </w:rPr>
        <w:t>油茶</w:t>
      </w:r>
      <w:r>
        <w:rPr>
          <w:rFonts w:hint="default" w:ascii="Times New Roman" w:hAnsi="Times New Roman" w:eastAsia="仿宋_GB2312" w:cs="Times New Roman"/>
          <w:color w:val="auto"/>
          <w:sz w:val="32"/>
          <w:szCs w:val="32"/>
          <w:highlight w:val="none"/>
        </w:rPr>
        <w:t>和香辛饮料作物提质增效技术</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竹、藤制备技术和产业化装备研发</w:t>
      </w:r>
      <w:r>
        <w:rPr>
          <w:rFonts w:hint="default" w:eastAsia="仿宋_GB2312" w:cs="Times New Roman"/>
          <w:color w:val="auto"/>
          <w:kern w:val="2"/>
          <w:sz w:val="32"/>
          <w:szCs w:val="32"/>
          <w:highlight w:val="none"/>
          <w:lang w:val="en" w:eastAsia="zh-CN" w:bidi="ar-SA"/>
        </w:rPr>
        <w:t>。</w:t>
      </w:r>
      <w:r>
        <w:rPr>
          <w:rFonts w:hint="default" w:ascii="Times New Roman" w:hAnsi="Times New Roman" w:eastAsia="仿宋_GB2312" w:cs="Times New Roman"/>
          <w:color w:val="auto"/>
          <w:sz w:val="32"/>
          <w:szCs w:val="32"/>
          <w:highlight w:val="none"/>
        </w:rPr>
        <w:t>畜禽安全高效养殖与</w:t>
      </w:r>
      <w:r>
        <w:rPr>
          <w:rFonts w:hint="eastAsia" w:ascii="Times New Roman" w:hAnsi="Times New Roman" w:eastAsia="仿宋_GB2312" w:cs="Times New Roman"/>
          <w:color w:val="auto"/>
          <w:sz w:val="32"/>
          <w:szCs w:val="32"/>
          <w:highlight w:val="none"/>
          <w:lang w:eastAsia="zh-CN"/>
        </w:rPr>
        <w:t>生态高效</w:t>
      </w:r>
      <w:r>
        <w:rPr>
          <w:rFonts w:hint="default" w:ascii="Times New Roman" w:hAnsi="Times New Roman" w:eastAsia="仿宋_GB2312" w:cs="Times New Roman"/>
          <w:color w:val="auto"/>
          <w:sz w:val="32"/>
          <w:szCs w:val="32"/>
          <w:highlight w:val="none"/>
        </w:rPr>
        <w:t>渔业</w:t>
      </w:r>
      <w:r>
        <w:rPr>
          <w:rFonts w:hint="eastAsia" w:ascii="Times New Roman" w:hAnsi="Times New Roman" w:eastAsia="仿宋_GB2312" w:cs="Times New Roman"/>
          <w:color w:val="auto"/>
          <w:sz w:val="32"/>
          <w:szCs w:val="32"/>
          <w:highlight w:val="none"/>
          <w:lang w:eastAsia="zh-CN"/>
        </w:rPr>
        <w:t>与水产养殖</w:t>
      </w:r>
      <w:r>
        <w:rPr>
          <w:rFonts w:hint="default" w:ascii="Times New Roman" w:hAnsi="Times New Roman" w:eastAsia="仿宋_GB2312" w:cs="Times New Roman"/>
          <w:color w:val="auto"/>
          <w:sz w:val="32"/>
          <w:szCs w:val="32"/>
          <w:highlight w:val="none"/>
        </w:rPr>
        <w:t>技术、绿色农业技术、智慧农业技术；农业领域风险防控技术。</w:t>
      </w:r>
      <w:r>
        <w:rPr>
          <w:rFonts w:hint="eastAsia" w:ascii="Times New Roman" w:hAnsi="Times New Roman" w:eastAsia="仿宋_GB2312" w:cs="Times New Roman"/>
          <w:color w:val="auto"/>
          <w:sz w:val="32"/>
          <w:szCs w:val="32"/>
          <w:highlight w:val="none"/>
          <w:lang w:eastAsia="zh-CN"/>
        </w:rPr>
        <w:t>热带农业废弃物资源化（高值化）。</w:t>
      </w:r>
    </w:p>
    <w:p w14:paraId="641BD16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lang w:val="en-US" w:eastAsia="zh-CN"/>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eastAsia="zh-CN"/>
        </w:rPr>
        <w:t>五</w:t>
      </w:r>
      <w:r>
        <w:rPr>
          <w:rFonts w:hint="default" w:ascii="Times New Roman" w:hAnsi="Times New Roman" w:eastAsia="楷体_GB2312" w:cs="Times New Roman"/>
          <w:color w:val="auto"/>
          <w:sz w:val="32"/>
          <w:szCs w:val="32"/>
          <w:highlight w:val="none"/>
        </w:rPr>
        <w:t>）环保科技领域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应对气候变化技术、生态系统生产总值核算技术、污染治理技术、海洋环境保护技术、</w:t>
      </w:r>
      <w:r>
        <w:rPr>
          <w:rFonts w:hint="eastAsia" w:ascii="Times New Roman" w:hAnsi="Times New Roman" w:eastAsia="仿宋_GB2312" w:cs="Times New Roman"/>
          <w:color w:val="auto"/>
          <w:sz w:val="32"/>
          <w:szCs w:val="32"/>
          <w:highlight w:val="none"/>
          <w:lang w:eastAsia="zh-CN"/>
        </w:rPr>
        <w:t>海洋碳汇和固碳相关研究、</w:t>
      </w:r>
      <w:r>
        <w:rPr>
          <w:rFonts w:hint="default" w:ascii="Times New Roman" w:hAnsi="Times New Roman" w:eastAsia="仿宋_GB2312" w:cs="Times New Roman"/>
          <w:color w:val="auto"/>
          <w:sz w:val="32"/>
          <w:szCs w:val="32"/>
          <w:highlight w:val="none"/>
        </w:rPr>
        <w:t>生态系统保护、生物多样性保护及恢复修复技术、生态系统监测技术、</w:t>
      </w:r>
      <w:r>
        <w:rPr>
          <w:rFonts w:hint="eastAsia" w:ascii="Times New Roman" w:hAnsi="Times New Roman" w:eastAsia="仿宋_GB2312" w:cs="Times New Roman"/>
          <w:color w:val="auto"/>
          <w:sz w:val="32"/>
          <w:szCs w:val="32"/>
          <w:highlight w:val="none"/>
          <w:lang w:eastAsia="zh-CN"/>
        </w:rPr>
        <w:t>森林碳汇</w:t>
      </w:r>
      <w:r>
        <w:rPr>
          <w:rFonts w:hint="eastAsia"/>
          <w:color w:val="auto"/>
          <w:lang w:eastAsia="zh-CN"/>
        </w:rPr>
        <w:t>、</w:t>
      </w:r>
      <w:r>
        <w:rPr>
          <w:rFonts w:hint="default" w:ascii="Times New Roman" w:hAnsi="Times New Roman" w:eastAsia="仿宋_GB2312" w:cs="Times New Roman"/>
          <w:color w:val="auto"/>
          <w:sz w:val="32"/>
          <w:szCs w:val="32"/>
          <w:highlight w:val="none"/>
        </w:rPr>
        <w:t>天地一体化环境监测与预警技术</w:t>
      </w:r>
      <w:r>
        <w:rPr>
          <w:rFonts w:hint="default" w:ascii="Times New Roman" w:hAnsi="Times New Roman" w:eastAsia="仿宋_GB2312" w:cs="Times New Roman"/>
          <w:color w:val="auto"/>
          <w:sz w:val="32"/>
          <w:szCs w:val="32"/>
          <w:highlight w:val="none"/>
          <w:lang w:eastAsia="zh-CN"/>
        </w:rPr>
        <w:t>、珊瑚礁生态系统修复及示范</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海洋污染监测治理与风险评估。</w:t>
      </w:r>
      <w:r>
        <w:rPr>
          <w:rFonts w:hint="default" w:ascii="Times New Roman" w:hAnsi="Times New Roman" w:eastAsia="仿宋_GB2312" w:cs="Times New Roman"/>
          <w:color w:val="auto"/>
          <w:sz w:val="32"/>
          <w:szCs w:val="32"/>
          <w:highlight w:val="none"/>
        </w:rPr>
        <w:t>装配式建筑、绿色建筑和绿色建材技术、资源循环利用技术、环保装备技术、智慧环保技术</w:t>
      </w:r>
      <w:r>
        <w:rPr>
          <w:rFonts w:hint="default" w:ascii="Times New Roman" w:hAnsi="Times New Roman" w:eastAsia="仿宋_GB2312" w:cs="Times New Roman"/>
          <w:color w:val="auto"/>
          <w:sz w:val="32"/>
          <w:szCs w:val="32"/>
          <w:highlight w:val="none"/>
          <w:lang w:eastAsia="zh-CN"/>
        </w:rPr>
        <w:t>、全生物可降解地膜生产技术</w:t>
      </w:r>
      <w:r>
        <w:rPr>
          <w:rFonts w:hint="default" w:ascii="Times New Roman" w:hAnsi="Times New Roman" w:eastAsia="仿宋_GB2312" w:cs="Times New Roman"/>
          <w:color w:val="auto"/>
          <w:sz w:val="32"/>
          <w:szCs w:val="32"/>
          <w:highlight w:val="none"/>
          <w:lang w:val="en"/>
        </w:rPr>
        <w:t>;</w:t>
      </w:r>
      <w:r>
        <w:rPr>
          <w:rFonts w:hint="default" w:ascii="Times New Roman" w:hAnsi="Times New Roman" w:eastAsia="仿宋_GB2312" w:cs="Times New Roman"/>
          <w:color w:val="auto"/>
          <w:sz w:val="32"/>
          <w:szCs w:val="32"/>
          <w:highlight w:val="none"/>
        </w:rPr>
        <w:t>固废处置技术和装备研发</w:t>
      </w:r>
      <w:r>
        <w:rPr>
          <w:rFonts w:hint="eastAsia"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绿氢关键环节开展技术攻关；建筑遗产数字化保护。</w:t>
      </w:r>
    </w:p>
    <w:p w14:paraId="23446B22">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eastAsia="zh-CN"/>
        </w:rPr>
        <w:t>六</w:t>
      </w:r>
      <w:r>
        <w:rPr>
          <w:rFonts w:hint="default" w:ascii="Times New Roman" w:hAnsi="Times New Roman" w:eastAsia="楷体_GB2312" w:cs="Times New Roman"/>
          <w:color w:val="auto"/>
          <w:sz w:val="32"/>
          <w:szCs w:val="32"/>
          <w:highlight w:val="none"/>
        </w:rPr>
        <w:t>）其他领域</w:t>
      </w:r>
      <w:r>
        <w:rPr>
          <w:rFonts w:hint="eastAsia" w:ascii="Times New Roman" w:hAnsi="Times New Roman" w:eastAsia="楷体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数学、</w:t>
      </w:r>
      <w:r>
        <w:rPr>
          <w:rFonts w:hint="default" w:ascii="Times New Roman" w:hAnsi="Times New Roman" w:eastAsia="仿宋_GB2312" w:cs="Times New Roman"/>
          <w:color w:val="auto"/>
          <w:sz w:val="32"/>
          <w:szCs w:val="32"/>
          <w:highlight w:val="none"/>
          <w:lang w:val="zh-CN"/>
        </w:rPr>
        <w:t>化学、</w:t>
      </w:r>
      <w:r>
        <w:rPr>
          <w:rFonts w:hint="default" w:ascii="Times New Roman" w:hAnsi="Times New Roman" w:eastAsia="仿宋_GB2312" w:cs="Times New Roman"/>
          <w:color w:val="auto"/>
          <w:sz w:val="32"/>
          <w:szCs w:val="32"/>
          <w:highlight w:val="none"/>
        </w:rPr>
        <w:t>运筹学、计算力学、文化学、生态学、园艺学等基础学研究；高端食品加工、精深加工技术</w:t>
      </w:r>
      <w:r>
        <w:rPr>
          <w:rFonts w:hint="eastAsia" w:ascii="Times New Roman" w:hAnsi="Times New Roman" w:eastAsia="仿宋_GB2312" w:cs="Times New Roman"/>
          <w:color w:val="auto"/>
          <w:sz w:val="32"/>
          <w:szCs w:val="32"/>
          <w:highlight w:val="none"/>
          <w:lang w:eastAsia="zh-CN"/>
        </w:rPr>
        <w:t>；食品轻工业全产业链关键核心</w:t>
      </w:r>
      <w:r>
        <w:rPr>
          <w:rFonts w:hint="default" w:ascii="Times New Roman" w:hAnsi="Times New Roman" w:eastAsia="仿宋_GB2312" w:cs="Times New Roman"/>
          <w:color w:val="auto"/>
          <w:sz w:val="32"/>
          <w:szCs w:val="32"/>
          <w:highlight w:val="none"/>
        </w:rPr>
        <w:t>技术</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如糟粕醋产业</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；食品安全技术研究，食品安全监管技术应用与示范研究；公共卫生风险防控技术、重大自然灾害防控技术、外来红树</w:t>
      </w:r>
      <w:r>
        <w:rPr>
          <w:rFonts w:hint="eastAsia" w:ascii="Times New Roman" w:hAnsi="Times New Roman" w:eastAsia="仿宋_GB2312" w:cs="Times New Roman"/>
          <w:color w:val="auto"/>
          <w:sz w:val="32"/>
          <w:szCs w:val="32"/>
          <w:highlight w:val="none"/>
          <w:lang w:eastAsia="zh-CN"/>
        </w:rPr>
        <w:t>植物</w:t>
      </w:r>
      <w:r>
        <w:rPr>
          <w:rFonts w:hint="eastAsia" w:ascii="Times New Roman" w:hAnsi="Times New Roman" w:eastAsia="仿宋_GB2312" w:cs="Times New Roman"/>
          <w:color w:val="auto"/>
          <w:sz w:val="32"/>
          <w:szCs w:val="32"/>
          <w:highlight w:val="none"/>
          <w:lang w:val="en-US" w:eastAsia="zh-CN"/>
        </w:rPr>
        <w:t>研究及防控、</w:t>
      </w:r>
      <w:r>
        <w:rPr>
          <w:rFonts w:hint="default" w:ascii="Times New Roman" w:hAnsi="Times New Roman" w:eastAsia="仿宋_GB2312" w:cs="Times New Roman"/>
          <w:color w:val="auto"/>
          <w:sz w:val="32"/>
          <w:szCs w:val="32"/>
          <w:highlight w:val="none"/>
          <w:lang w:val="en-US" w:eastAsia="zh-CN"/>
        </w:rPr>
        <w:t>林业有害生物灾害防控技术及防治推广、</w:t>
      </w:r>
      <w:r>
        <w:rPr>
          <w:rFonts w:hint="default" w:ascii="Times New Roman" w:hAnsi="Times New Roman" w:eastAsia="仿宋_GB2312" w:cs="Times New Roman"/>
          <w:color w:val="auto"/>
          <w:sz w:val="32"/>
          <w:szCs w:val="32"/>
          <w:highlight w:val="none"/>
        </w:rPr>
        <w:t>社会治理与风险防控技术、绿色生态城市建设</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开展改善农村人居环境相关技术研究及示范应用。</w:t>
      </w:r>
      <w:r>
        <w:rPr>
          <w:rFonts w:hint="eastAsia" w:eastAsia="仿宋_GB2312" w:cs="Times New Roman"/>
          <w:color w:val="auto"/>
          <w:sz w:val="32"/>
          <w:szCs w:val="32"/>
          <w:highlight w:val="none"/>
          <w:lang w:val="en-US" w:eastAsia="zh-CN"/>
        </w:rPr>
        <w:t>南海珍稀生物保育与生物资源利用与开发。</w:t>
      </w:r>
    </w:p>
    <w:p w14:paraId="52683681">
      <w:pPr>
        <w:keepNext w:val="0"/>
        <w:keepLines w:val="0"/>
        <w:pageBreakBefore w:val="0"/>
        <w:widowControl/>
        <w:kinsoku/>
        <w:wordWrap/>
        <w:overflowPunct/>
        <w:topLinePunct w:val="0"/>
        <w:autoSpaceDE/>
        <w:bidi w:val="0"/>
        <w:adjustRightInd/>
        <w:snapToGrid/>
        <w:spacing w:line="560" w:lineRule="exact"/>
        <w:ind w:firstLine="640" w:firstLineChars="200"/>
        <w:jc w:val="left"/>
        <w:textAlignment w:val="auto"/>
        <w:rPr>
          <w:rFonts w:hint="eastAsia" w:ascii="Times New Roman" w:hAnsi="Times New Roman" w:eastAsia="仿宋_GB2312" w:cs="Times New Roman"/>
          <w:color w:val="auto"/>
          <w:kern w:val="0"/>
          <w:sz w:val="32"/>
          <w:szCs w:val="32"/>
          <w:highlight w:val="none"/>
          <w:lang w:eastAsia="zh-CN" w:bidi="ar"/>
        </w:rPr>
      </w:pPr>
      <w:r>
        <w:rPr>
          <w:rFonts w:hint="eastAsia" w:ascii="Times New Roman" w:hAnsi="Times New Roman" w:eastAsia="楷体_GB2312" w:cs="Times New Roman"/>
          <w:color w:val="auto"/>
          <w:sz w:val="32"/>
          <w:szCs w:val="32"/>
          <w:highlight w:val="none"/>
          <w:lang w:eastAsia="zh-CN"/>
        </w:rPr>
        <w:t>（七）</w:t>
      </w:r>
      <w:r>
        <w:rPr>
          <w:rFonts w:hint="default" w:ascii="Times New Roman" w:hAnsi="Times New Roman" w:eastAsia="楷体_GB2312" w:cs="Times New Roman"/>
          <w:color w:val="auto"/>
          <w:sz w:val="32"/>
          <w:szCs w:val="32"/>
          <w:highlight w:val="none"/>
          <w:lang w:eastAsia="zh-CN"/>
        </w:rPr>
        <w:t>公立医院改革暨</w:t>
      </w:r>
      <w:r>
        <w:rPr>
          <w:rFonts w:hint="default" w:ascii="Times New Roman" w:hAnsi="Times New Roman" w:eastAsia="楷体_GB2312" w:cs="Times New Roman"/>
          <w:color w:val="auto"/>
          <w:sz w:val="32"/>
          <w:szCs w:val="32"/>
          <w:highlight w:val="none"/>
        </w:rPr>
        <w:t>生命健康领域</w:t>
      </w:r>
    </w:p>
    <w:p w14:paraId="49A5BE3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1.</w:t>
      </w:r>
      <w:r>
        <w:rPr>
          <w:rFonts w:hint="default" w:ascii="Times New Roman" w:hAnsi="Times New Roman" w:eastAsia="仿宋_GB2312" w:cs="Times New Roman"/>
          <w:color w:val="auto"/>
          <w:kern w:val="0"/>
          <w:sz w:val="32"/>
          <w:szCs w:val="32"/>
          <w:highlight w:val="none"/>
          <w:lang w:bidi="ar"/>
        </w:rPr>
        <w:t>热带地区常见病预防与诊疗技术研究，热带</w:t>
      </w:r>
      <w:r>
        <w:rPr>
          <w:rFonts w:hint="default" w:ascii="Times New Roman" w:hAnsi="Times New Roman" w:eastAsia="仿宋_GB2312" w:cs="Times New Roman"/>
          <w:color w:val="auto"/>
          <w:kern w:val="0"/>
          <w:sz w:val="32"/>
          <w:szCs w:val="32"/>
          <w:highlight w:val="none"/>
          <w:lang w:eastAsia="zh-CN" w:bidi="ar"/>
        </w:rPr>
        <w:t>感</w:t>
      </w:r>
      <w:r>
        <w:rPr>
          <w:rFonts w:hint="default" w:ascii="Times New Roman" w:hAnsi="Times New Roman" w:eastAsia="仿宋_GB2312" w:cs="Times New Roman"/>
          <w:color w:val="auto"/>
          <w:kern w:val="0"/>
          <w:sz w:val="32"/>
          <w:szCs w:val="32"/>
          <w:highlight w:val="none"/>
          <w:lang w:bidi="ar"/>
        </w:rPr>
        <w:t>染病分子流行病学研究，</w:t>
      </w:r>
      <w:r>
        <w:rPr>
          <w:rFonts w:hint="default" w:ascii="Times New Roman" w:hAnsi="Times New Roman" w:eastAsia="仿宋_GB2312" w:cs="Times New Roman"/>
          <w:color w:val="auto"/>
          <w:sz w:val="32"/>
          <w:szCs w:val="32"/>
          <w:highlight w:val="none"/>
        </w:rPr>
        <w:t>重大慢性病防控与诊疗技术研究，创伤医学；</w:t>
      </w:r>
    </w:p>
    <w:p w14:paraId="2AACCA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现代医疗器械研发、老龄化科技应对综合技术、康复技术、气候康养技术、智慧医疗技术</w:t>
      </w:r>
      <w:r>
        <w:rPr>
          <w:rFonts w:hint="default" w:ascii="Times New Roman" w:hAnsi="Times New Roman" w:eastAsia="仿宋_GB2312" w:cs="Times New Roman"/>
          <w:color w:val="auto"/>
          <w:sz w:val="32"/>
          <w:szCs w:val="32"/>
          <w:highlight w:val="none"/>
          <w:lang w:eastAsia="zh-CN"/>
        </w:rPr>
        <w:t>、口腔医学技术</w:t>
      </w:r>
      <w:r>
        <w:rPr>
          <w:rFonts w:hint="default" w:ascii="Times New Roman" w:hAnsi="Times New Roman" w:eastAsia="仿宋_GB2312" w:cs="Times New Roman"/>
          <w:color w:val="auto"/>
          <w:sz w:val="32"/>
          <w:szCs w:val="32"/>
          <w:highlight w:val="none"/>
        </w:rPr>
        <w:t>；</w:t>
      </w:r>
    </w:p>
    <w:p w14:paraId="382C829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药物设计及新药研发、现代生物治疗技术、重大生物制品研制、海南特色中医药技术</w:t>
      </w:r>
      <w:r>
        <w:rPr>
          <w:rFonts w:hint="default" w:ascii="Times New Roman" w:hAnsi="Times New Roman" w:eastAsia="仿宋_GB2312" w:cs="Times New Roman"/>
          <w:color w:val="auto"/>
          <w:sz w:val="32"/>
          <w:szCs w:val="32"/>
        </w:rPr>
        <w:t>、南药</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黎药产业技术</w:t>
      </w:r>
      <w:r>
        <w:rPr>
          <w:rFonts w:hint="default" w:ascii="Times New Roman" w:hAnsi="Times New Roman" w:eastAsia="仿宋_GB2312" w:cs="Times New Roman"/>
          <w:color w:val="auto"/>
          <w:sz w:val="32"/>
          <w:szCs w:val="32"/>
          <w:highlight w:val="none"/>
        </w:rPr>
        <w:t>、疾病防治技术</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rPr>
        <w:t>芳香植物资源开发技术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海洋生物产业技术</w:t>
      </w:r>
      <w:r>
        <w:rPr>
          <w:rFonts w:hint="default" w:ascii="Times New Roman" w:hAnsi="Times New Roman" w:eastAsia="仿宋_GB2312" w:cs="Times New Roman"/>
          <w:color w:val="auto"/>
          <w:sz w:val="32"/>
          <w:szCs w:val="32"/>
          <w:highlight w:val="none"/>
          <w:lang w:eastAsia="zh-CN"/>
        </w:rPr>
        <w:t>；</w:t>
      </w:r>
    </w:p>
    <w:p w14:paraId="5725CF34">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妇女儿童疾病防治和综合管理技术，开展有关妇女儿童身心健康等方面的科学技术研究及其成果推广应用；</w:t>
      </w:r>
    </w:p>
    <w:p w14:paraId="7F904EA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支持三亚市公立医院改革与高质量发展示范应用。</w:t>
      </w:r>
    </w:p>
    <w:p w14:paraId="4A5CA9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color w:val="auto"/>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神经科学</w:t>
      </w:r>
      <w:r>
        <w:rPr>
          <w:rFonts w:hint="eastAsia" w:eastAsia="仿宋_GB2312" w:cs="Times New Roman"/>
          <w:color w:val="auto"/>
          <w:sz w:val="32"/>
          <w:szCs w:val="32"/>
          <w:highlight w:val="none"/>
          <w:lang w:val="en-US" w:eastAsia="zh-CN"/>
        </w:rPr>
        <w:t>、神经康复学、神经外科学、心理行为及</w:t>
      </w:r>
      <w:r>
        <w:rPr>
          <w:rFonts w:hint="eastAsia" w:ascii="Times New Roman" w:hAnsi="Times New Roman" w:eastAsia="仿宋_GB2312" w:cs="Times New Roman"/>
          <w:color w:val="auto"/>
          <w:sz w:val="32"/>
          <w:szCs w:val="32"/>
          <w:highlight w:val="none"/>
          <w:lang w:val="en-US" w:eastAsia="zh-CN"/>
        </w:rPr>
        <w:t>精神</w:t>
      </w:r>
      <w:r>
        <w:rPr>
          <w:rFonts w:hint="eastAsia" w:eastAsia="仿宋_GB2312" w:cs="Times New Roman"/>
          <w:color w:val="auto"/>
          <w:sz w:val="32"/>
          <w:szCs w:val="32"/>
          <w:highlight w:val="none"/>
          <w:lang w:val="en-US" w:eastAsia="zh-CN"/>
        </w:rPr>
        <w:t>医学</w:t>
      </w:r>
    </w:p>
    <w:p w14:paraId="783CB792">
      <w:pPr>
        <w:pStyle w:val="6"/>
        <w:keepNext w:val="0"/>
        <w:keepLines w:val="0"/>
        <w:pageBreakBefore w:val="0"/>
        <w:kinsoku/>
        <w:wordWrap/>
        <w:overflowPunct/>
        <w:topLinePunct w:val="0"/>
        <w:autoSpaceDE/>
        <w:autoSpaceDN/>
        <w:bidi w:val="0"/>
        <w:adjustRightInd/>
        <w:spacing w:after="0" w:afterLines="0" w:line="560" w:lineRule="exact"/>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儿童感染相关重症早期预警与分层管理关键技术</w:t>
      </w:r>
      <w:r>
        <w:rPr>
          <w:rFonts w:hint="eastAsia" w:eastAsia="仿宋_GB2312" w:cs="Times New Roman"/>
          <w:color w:val="auto"/>
          <w:kern w:val="2"/>
          <w:sz w:val="32"/>
          <w:szCs w:val="32"/>
          <w:highlight w:val="none"/>
          <w:lang w:val="en-US" w:eastAsia="zh-CN" w:bidi="ar-SA"/>
        </w:rPr>
        <w:t>，地中海贫血免疫异常与慢性炎症风险评估关键技术。</w:t>
      </w:r>
    </w:p>
    <w:p w14:paraId="211564F5">
      <w:pPr>
        <w:pStyle w:val="6"/>
        <w:keepNext w:val="0"/>
        <w:keepLines w:val="0"/>
        <w:pageBreakBefore w:val="0"/>
        <w:kinsoku/>
        <w:wordWrap/>
        <w:overflowPunct/>
        <w:topLinePunct w:val="0"/>
        <w:autoSpaceDE/>
        <w:autoSpaceDN/>
        <w:bidi w:val="0"/>
        <w:adjustRightInd/>
        <w:spacing w:after="0" w:afterLines="0" w:line="560" w:lineRule="exact"/>
        <w:ind w:firstLine="640" w:firstLineChars="200"/>
        <w:textAlignment w:val="auto"/>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eastAsia="zh-CN"/>
        </w:rPr>
        <w:t>八</w:t>
      </w:r>
      <w:r>
        <w:rPr>
          <w:rFonts w:hint="default" w:ascii="Times New Roman" w:hAnsi="Times New Roman" w:eastAsia="黑体" w:cs="Times New Roman"/>
          <w:color w:val="auto"/>
          <w:sz w:val="32"/>
          <w:szCs w:val="32"/>
          <w:highlight w:val="none"/>
        </w:rPr>
        <w:t>、其他说明</w:t>
      </w:r>
    </w:p>
    <w:p w14:paraId="0CFB50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（一）科技成果转化类项目：</w:t>
      </w:r>
      <w:r>
        <w:rPr>
          <w:rFonts w:hint="eastAsia" w:ascii="仿宋_GB2312" w:hAnsi="仿宋_GB2312" w:eastAsia="仿宋_GB2312" w:cs="仿宋_GB2312"/>
          <w:color w:val="auto"/>
          <w:sz w:val="32"/>
          <w:szCs w:val="32"/>
          <w:highlight w:val="none"/>
          <w:lang w:eastAsia="zh-CN"/>
        </w:rPr>
        <w:t>要求</w:t>
      </w:r>
      <w:r>
        <w:rPr>
          <w:rFonts w:hint="eastAsia" w:ascii="仿宋_GB2312" w:hAnsi="仿宋_GB2312" w:eastAsia="仿宋_GB2312" w:cs="仿宋_GB2312"/>
          <w:color w:val="auto"/>
          <w:sz w:val="32"/>
          <w:szCs w:val="32"/>
          <w:highlight w:val="none"/>
        </w:rPr>
        <w:t>知识产权归属</w:t>
      </w:r>
      <w:r>
        <w:rPr>
          <w:rFonts w:hint="eastAsia" w:ascii="仿宋_GB2312" w:hAnsi="仿宋_GB2312" w:eastAsia="仿宋_GB2312" w:cs="仿宋_GB2312"/>
          <w:color w:val="auto"/>
          <w:sz w:val="32"/>
          <w:szCs w:val="32"/>
          <w:highlight w:val="none"/>
          <w:lang w:eastAsia="zh-CN"/>
        </w:rPr>
        <w:t>明</w:t>
      </w:r>
      <w:r>
        <w:rPr>
          <w:rFonts w:hint="eastAsia" w:ascii="仿宋_GB2312" w:hAnsi="仿宋_GB2312" w:eastAsia="仿宋_GB2312" w:cs="仿宋_GB2312"/>
          <w:color w:val="auto"/>
          <w:sz w:val="32"/>
          <w:szCs w:val="32"/>
          <w:highlight w:val="none"/>
        </w:rPr>
        <w:t>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对产业发展具有推动作用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知识产权不</w:t>
      </w:r>
      <w:r>
        <w:rPr>
          <w:rFonts w:hint="eastAsia" w:ascii="仿宋_GB2312" w:hAnsi="仿宋_GB2312" w:eastAsia="仿宋_GB2312" w:cs="仿宋_GB2312"/>
          <w:color w:val="auto"/>
          <w:sz w:val="32"/>
          <w:szCs w:val="32"/>
          <w:highlight w:val="none"/>
          <w:lang w:eastAsia="zh-CN"/>
        </w:rPr>
        <w:t>明</w:t>
      </w:r>
      <w:r>
        <w:rPr>
          <w:rFonts w:hint="eastAsia" w:ascii="仿宋_GB2312" w:hAnsi="仿宋_GB2312" w:eastAsia="仿宋_GB2312" w:cs="仿宋_GB2312"/>
          <w:color w:val="auto"/>
          <w:sz w:val="32"/>
          <w:szCs w:val="32"/>
          <w:highlight w:val="none"/>
        </w:rPr>
        <w:t>晰或有权属纠纷的项目、单纯技术引进</w:t>
      </w:r>
      <w:r>
        <w:rPr>
          <w:rFonts w:hint="eastAsia" w:ascii="仿宋_GB2312" w:hAnsi="仿宋_GB2312" w:eastAsia="仿宋_GB2312" w:cs="仿宋_GB2312"/>
          <w:color w:val="auto"/>
          <w:sz w:val="32"/>
          <w:szCs w:val="32"/>
          <w:highlight w:val="none"/>
          <w:lang w:eastAsia="zh-CN"/>
        </w:rPr>
        <w:t>量产能力放大</w:t>
      </w:r>
      <w:r>
        <w:rPr>
          <w:rFonts w:hint="eastAsia" w:ascii="仿宋_GB2312" w:hAnsi="仿宋_GB2312" w:eastAsia="仿宋_GB2312" w:cs="仿宋_GB2312"/>
          <w:color w:val="auto"/>
          <w:sz w:val="32"/>
          <w:szCs w:val="32"/>
          <w:highlight w:val="none"/>
        </w:rPr>
        <w:t>的项目、已成熟的商品化生产项目不在本次申报范围之内。</w:t>
      </w:r>
    </w:p>
    <w:bookmarkEnd w:id="0"/>
    <w:bookmarkEnd w:id="1"/>
    <w:bookmarkEnd w:id="2"/>
    <w:p w14:paraId="7B7E5B7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color w:val="auto"/>
          <w:lang w:val="en-US" w:eastAsia="zh-CN"/>
        </w:rPr>
      </w:pPr>
      <w:r>
        <w:rPr>
          <w:rFonts w:hint="eastAsia" w:ascii="仿宋_GB2312" w:hAnsi="仿宋_GB2312" w:eastAsia="仿宋_GB2312" w:cs="仿宋_GB2312"/>
          <w:color w:val="auto"/>
          <w:kern w:val="2"/>
          <w:sz w:val="32"/>
          <w:szCs w:val="32"/>
          <w:highlight w:val="none"/>
          <w:lang w:val="en-US" w:eastAsia="zh-CN" w:bidi="ar-SA"/>
        </w:rPr>
        <w:t>（二）</w:t>
      </w:r>
      <w:r>
        <w:rPr>
          <w:rFonts w:hint="default" w:ascii="仿宋_GB2312" w:hAnsi="仿宋_GB2312" w:eastAsia="仿宋_GB2312" w:cs="仿宋_GB2312"/>
          <w:color w:val="auto"/>
          <w:kern w:val="2"/>
          <w:sz w:val="32"/>
          <w:szCs w:val="32"/>
          <w:highlight w:val="none"/>
          <w:lang w:val="en-US" w:eastAsia="zh-CN" w:bidi="ar-SA"/>
        </w:rPr>
        <w:t>项目实施与经费管理严格按照《关于改革完善省级</w:t>
      </w:r>
      <w:r>
        <w:rPr>
          <w:rFonts w:hint="default" w:ascii="Times New Roman" w:hAnsi="Times New Roman" w:eastAsia="仿宋_GB2312" w:cs="Times New Roman"/>
          <w:color w:val="auto"/>
          <w:sz w:val="32"/>
          <w:szCs w:val="32"/>
          <w:highlight w:val="none"/>
          <w:lang w:eastAsia="zh-CN"/>
        </w:rPr>
        <w:t>财政科研经费管理的若干措施</w:t>
      </w:r>
      <w:r>
        <w:rPr>
          <w:rFonts w:hint="default" w:ascii="Times New Roman" w:hAnsi="Times New Roman" w:eastAsia="仿宋_GB2312" w:cs="Times New Roman"/>
          <w:i w:val="0"/>
          <w:caps w:val="0"/>
          <w:color w:val="auto"/>
          <w:spacing w:val="0"/>
          <w:sz w:val="32"/>
          <w:szCs w:val="32"/>
          <w:highlight w:val="none"/>
        </w:rPr>
        <w:t>》（琼府办</w:t>
      </w:r>
      <w:r>
        <w:rPr>
          <w:rFonts w:hint="default" w:ascii="Times New Roman" w:hAnsi="Times New Roman" w:eastAsia="仿宋_GB2312" w:cs="Times New Roman"/>
          <w:color w:val="auto"/>
          <w:sz w:val="32"/>
          <w:szCs w:val="32"/>
          <w:highlight w:val="none"/>
          <w:lang w:val="en-US" w:eastAsia="zh-CN"/>
        </w:rPr>
        <w:t>〔2022〕20号</w:t>
      </w:r>
      <w:r>
        <w:rPr>
          <w:rFonts w:hint="default" w:ascii="Times New Roman" w:hAnsi="Times New Roman" w:eastAsia="仿宋_GB2312" w:cs="Times New Roman"/>
          <w:i w:val="0"/>
          <w:caps w:val="0"/>
          <w:color w:val="auto"/>
          <w:spacing w:val="0"/>
          <w:sz w:val="32"/>
          <w:szCs w:val="32"/>
          <w:highlight w:val="none"/>
        </w:rPr>
        <w:t>）</w:t>
      </w:r>
      <w:r>
        <w:rPr>
          <w:rFonts w:hint="default" w:ascii="Times New Roman" w:hAnsi="Times New Roman" w:eastAsia="仿宋_GB2312" w:cs="Times New Roman"/>
          <w:i w:val="0"/>
          <w:caps w:val="0"/>
          <w:color w:val="auto"/>
          <w:spacing w:val="0"/>
          <w:sz w:val="32"/>
          <w:szCs w:val="32"/>
          <w:highlight w:val="none"/>
          <w:lang w:eastAsia="zh-CN"/>
        </w:rPr>
        <w:t>、</w:t>
      </w:r>
      <w:r>
        <w:rPr>
          <w:rFonts w:hint="default" w:ascii="Times New Roman" w:hAnsi="Times New Roman" w:eastAsia="仿宋_GB2312" w:cs="Times New Roman"/>
          <w:color w:val="auto"/>
          <w:sz w:val="32"/>
          <w:szCs w:val="32"/>
          <w:highlight w:val="none"/>
        </w:rPr>
        <w:t>《海南省重点研发专项和经费管理暂行办法》（琼科规〔2025〕6号）</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三亚市科技项目与经费管理办法</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三科工信规〔20</w:t>
      </w: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号</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等文件，</w:t>
      </w:r>
      <w:r>
        <w:rPr>
          <w:rFonts w:hint="default" w:ascii="Times New Roman" w:hAnsi="Times New Roman" w:eastAsia="仿宋_GB2312" w:cs="Times New Roman"/>
          <w:color w:val="auto"/>
          <w:sz w:val="32"/>
          <w:szCs w:val="32"/>
          <w:highlight w:val="none"/>
          <w:lang w:val="en" w:eastAsia="zh-CN"/>
        </w:rPr>
        <w:t>以及国家、海南</w:t>
      </w:r>
      <w:r>
        <w:rPr>
          <w:rFonts w:hint="default" w:ascii="Times New Roman" w:hAnsi="Times New Roman" w:eastAsia="仿宋_GB2312" w:cs="Times New Roman"/>
          <w:color w:val="auto"/>
          <w:spacing w:val="-2"/>
          <w:sz w:val="32"/>
          <w:szCs w:val="32"/>
          <w:highlight w:val="none"/>
          <w:lang w:val="en"/>
        </w:rPr>
        <w:t>省和三亚市有关财经法规和财务管理制度</w:t>
      </w:r>
      <w:r>
        <w:rPr>
          <w:rFonts w:hint="default" w:ascii="Times New Roman" w:hAnsi="Times New Roman" w:eastAsia="仿宋_GB2312" w:cs="Times New Roman"/>
          <w:color w:val="auto"/>
          <w:spacing w:val="-2"/>
          <w:sz w:val="32"/>
          <w:szCs w:val="32"/>
          <w:highlight w:val="none"/>
          <w:lang w:val="en" w:eastAsia="zh-CN"/>
        </w:rPr>
        <w:t>执行。</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136518-BCAC-4331-9498-FB0FDA0074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CCDA2941-6448-495B-850F-94527EBC75F9}"/>
  </w:font>
  <w:font w:name="楷体_GB2312">
    <w:panose1 w:val="02010609030101010101"/>
    <w:charset w:val="86"/>
    <w:family w:val="modern"/>
    <w:pitch w:val="default"/>
    <w:sig w:usb0="00000001" w:usb1="080E0000" w:usb2="00000000" w:usb3="00000000" w:csb0="00040000" w:csb1="00000000"/>
    <w:embedRegular r:id="rId3" w:fontKey="{A89C59AF-2CF6-4084-A229-0D733A31FC0A}"/>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4" w:fontKey="{61667F94-54E2-41CC-A4D7-5D8D6CF7A60C}"/>
  </w:font>
  <w:font w:name="Nimbus Roman No9 L">
    <w:altName w:val="Segoe Print"/>
    <w:panose1 w:val="00000000000000000000"/>
    <w:charset w:val="00"/>
    <w:family w:val="auto"/>
    <w:pitch w:val="default"/>
    <w:sig w:usb0="00000000" w:usb1="00000000" w:usb2="00000000" w:usb3="00000000" w:csb0="00000000" w:csb1="00000000"/>
    <w:embedRegular r:id="rId5" w:fontKey="{B08EEED1-0A61-425E-9AFF-86A3CE4B5544}"/>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40001" w:csb1="00000000"/>
    <w:embedRegular r:id="rId6" w:fontKey="{B8D20603-43BD-4B80-9422-B3E58A972A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4BB6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C531A">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8C531A">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8DF40"/>
    <w:multiLevelType w:val="singleLevel"/>
    <w:tmpl w:val="77D8DF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43EAB"/>
    <w:rsid w:val="00DA1E03"/>
    <w:rsid w:val="02C674E5"/>
    <w:rsid w:val="05C9666C"/>
    <w:rsid w:val="05F43EAB"/>
    <w:rsid w:val="06A4420C"/>
    <w:rsid w:val="06F67BD6"/>
    <w:rsid w:val="08AD679F"/>
    <w:rsid w:val="09A61F16"/>
    <w:rsid w:val="0A505DEC"/>
    <w:rsid w:val="0B4952FE"/>
    <w:rsid w:val="0B5B2AE8"/>
    <w:rsid w:val="0CC31A26"/>
    <w:rsid w:val="0DD76AB5"/>
    <w:rsid w:val="0E1E4570"/>
    <w:rsid w:val="0F3D60B4"/>
    <w:rsid w:val="13F97E6F"/>
    <w:rsid w:val="14481EB3"/>
    <w:rsid w:val="17F744B2"/>
    <w:rsid w:val="1B174119"/>
    <w:rsid w:val="1C623C5A"/>
    <w:rsid w:val="1C7B35A2"/>
    <w:rsid w:val="1DBD0FDA"/>
    <w:rsid w:val="1E9D9E15"/>
    <w:rsid w:val="1F78505D"/>
    <w:rsid w:val="20800337"/>
    <w:rsid w:val="267532B7"/>
    <w:rsid w:val="2B887700"/>
    <w:rsid w:val="2C2368F8"/>
    <w:rsid w:val="2C884E40"/>
    <w:rsid w:val="2EB349D8"/>
    <w:rsid w:val="2F382895"/>
    <w:rsid w:val="2FFE7595"/>
    <w:rsid w:val="30F12CC4"/>
    <w:rsid w:val="31B3794B"/>
    <w:rsid w:val="33044AF8"/>
    <w:rsid w:val="33BD0D43"/>
    <w:rsid w:val="3403469B"/>
    <w:rsid w:val="35775D71"/>
    <w:rsid w:val="3664713E"/>
    <w:rsid w:val="36676593"/>
    <w:rsid w:val="36D46DF1"/>
    <w:rsid w:val="36FC3ECB"/>
    <w:rsid w:val="37BD5FC2"/>
    <w:rsid w:val="37DF169E"/>
    <w:rsid w:val="37FDD26B"/>
    <w:rsid w:val="383249F0"/>
    <w:rsid w:val="38465899"/>
    <w:rsid w:val="38F1141C"/>
    <w:rsid w:val="39FFEF42"/>
    <w:rsid w:val="3C676A24"/>
    <w:rsid w:val="3C8047AD"/>
    <w:rsid w:val="3D1BC0F7"/>
    <w:rsid w:val="3D777EA4"/>
    <w:rsid w:val="3E297951"/>
    <w:rsid w:val="3E3C7756"/>
    <w:rsid w:val="3E541FA5"/>
    <w:rsid w:val="42516609"/>
    <w:rsid w:val="44AA6B16"/>
    <w:rsid w:val="46470276"/>
    <w:rsid w:val="477120CE"/>
    <w:rsid w:val="49165F14"/>
    <w:rsid w:val="49C93036"/>
    <w:rsid w:val="49FD08A9"/>
    <w:rsid w:val="4A2671E0"/>
    <w:rsid w:val="4EC72EE5"/>
    <w:rsid w:val="4EE806BC"/>
    <w:rsid w:val="4EEF1ACC"/>
    <w:rsid w:val="4F872783"/>
    <w:rsid w:val="514F5BD6"/>
    <w:rsid w:val="57476D61"/>
    <w:rsid w:val="5A031667"/>
    <w:rsid w:val="5AB62445"/>
    <w:rsid w:val="5B850370"/>
    <w:rsid w:val="5BD28DC7"/>
    <w:rsid w:val="5EC9167F"/>
    <w:rsid w:val="5F5F50FE"/>
    <w:rsid w:val="5F7D6797"/>
    <w:rsid w:val="5FB057EC"/>
    <w:rsid w:val="60D5ABDF"/>
    <w:rsid w:val="6168B899"/>
    <w:rsid w:val="63395146"/>
    <w:rsid w:val="64853341"/>
    <w:rsid w:val="64FDCD25"/>
    <w:rsid w:val="66FFB3CC"/>
    <w:rsid w:val="699E6EC1"/>
    <w:rsid w:val="69EF667F"/>
    <w:rsid w:val="69FF46E1"/>
    <w:rsid w:val="6A945728"/>
    <w:rsid w:val="6AE645C8"/>
    <w:rsid w:val="6B6E554D"/>
    <w:rsid w:val="6B8AD670"/>
    <w:rsid w:val="6BFBA61B"/>
    <w:rsid w:val="6C2E7A83"/>
    <w:rsid w:val="6C4D0FB5"/>
    <w:rsid w:val="6D0206B5"/>
    <w:rsid w:val="6DE66D0B"/>
    <w:rsid w:val="6E467539"/>
    <w:rsid w:val="6E6ED76C"/>
    <w:rsid w:val="6E740725"/>
    <w:rsid w:val="6FA52F61"/>
    <w:rsid w:val="6FD6F14C"/>
    <w:rsid w:val="6FFF140E"/>
    <w:rsid w:val="706E3D4F"/>
    <w:rsid w:val="71A13116"/>
    <w:rsid w:val="73323E71"/>
    <w:rsid w:val="73FF38A6"/>
    <w:rsid w:val="768575CD"/>
    <w:rsid w:val="776F6F6A"/>
    <w:rsid w:val="79BE18C4"/>
    <w:rsid w:val="79CF8CEB"/>
    <w:rsid w:val="79EF6E8A"/>
    <w:rsid w:val="7A9B6A72"/>
    <w:rsid w:val="7AED9C96"/>
    <w:rsid w:val="7BDB9CD0"/>
    <w:rsid w:val="7C75220A"/>
    <w:rsid w:val="7CE50630"/>
    <w:rsid w:val="7D477B92"/>
    <w:rsid w:val="7D77800F"/>
    <w:rsid w:val="7D7F6816"/>
    <w:rsid w:val="7E17126D"/>
    <w:rsid w:val="7EDB8669"/>
    <w:rsid w:val="7EDFCE42"/>
    <w:rsid w:val="7EFEDC23"/>
    <w:rsid w:val="7F512BC2"/>
    <w:rsid w:val="7F7FDB47"/>
    <w:rsid w:val="7FAD8039"/>
    <w:rsid w:val="7FB3E5C0"/>
    <w:rsid w:val="7FB5DD92"/>
    <w:rsid w:val="7FD75198"/>
    <w:rsid w:val="7FEF3BAD"/>
    <w:rsid w:val="7FFDEDF6"/>
    <w:rsid w:val="7FFF8E7F"/>
    <w:rsid w:val="97754C66"/>
    <w:rsid w:val="97C98F1B"/>
    <w:rsid w:val="9DD73997"/>
    <w:rsid w:val="9FDE6D94"/>
    <w:rsid w:val="A3C7DF57"/>
    <w:rsid w:val="B7FFB326"/>
    <w:rsid w:val="BF5F1C0C"/>
    <w:rsid w:val="BFF72FF0"/>
    <w:rsid w:val="BFF76708"/>
    <w:rsid w:val="C6FDA661"/>
    <w:rsid w:val="C77E271C"/>
    <w:rsid w:val="CFAF8B05"/>
    <w:rsid w:val="D1FB1B89"/>
    <w:rsid w:val="D3EBCA40"/>
    <w:rsid w:val="D6FF36D4"/>
    <w:rsid w:val="D79ACDA5"/>
    <w:rsid w:val="D82FAD64"/>
    <w:rsid w:val="DB7D036B"/>
    <w:rsid w:val="DCB74DCA"/>
    <w:rsid w:val="DDF15729"/>
    <w:rsid w:val="DE9B715E"/>
    <w:rsid w:val="DF7BEF3B"/>
    <w:rsid w:val="DFBC086A"/>
    <w:rsid w:val="DFDF1FF3"/>
    <w:rsid w:val="E27D3C8B"/>
    <w:rsid w:val="E7D64614"/>
    <w:rsid w:val="EEEF10A1"/>
    <w:rsid w:val="EEFD195A"/>
    <w:rsid w:val="EEFF631B"/>
    <w:rsid w:val="EEFFD92F"/>
    <w:rsid w:val="EF7BE0A9"/>
    <w:rsid w:val="EFD3197B"/>
    <w:rsid w:val="F3D7E2F6"/>
    <w:rsid w:val="F469E485"/>
    <w:rsid w:val="F4FC41E9"/>
    <w:rsid w:val="F6BD3257"/>
    <w:rsid w:val="F7BF254E"/>
    <w:rsid w:val="F7EEC9EF"/>
    <w:rsid w:val="F7F7D381"/>
    <w:rsid w:val="FA6BCA9C"/>
    <w:rsid w:val="FBE9E409"/>
    <w:rsid w:val="FBFBD106"/>
    <w:rsid w:val="FBFFBEB1"/>
    <w:rsid w:val="FCFEFB88"/>
    <w:rsid w:val="FD7E8046"/>
    <w:rsid w:val="FE7898AF"/>
    <w:rsid w:val="FEFDA3E6"/>
    <w:rsid w:val="FF5C57CB"/>
    <w:rsid w:val="FF5D2AF3"/>
    <w:rsid w:val="FF652AE6"/>
    <w:rsid w:val="FF9532B7"/>
    <w:rsid w:val="FFCFE836"/>
    <w:rsid w:val="FFE7596F"/>
    <w:rsid w:val="FFEFCF18"/>
    <w:rsid w:val="FFFA0C6C"/>
    <w:rsid w:val="FFFE7CEC"/>
    <w:rsid w:val="FFFF0172"/>
    <w:rsid w:val="FFFFA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39" w:name="Placeholder Text"/>
    <w:lsdException w:qFormat="1" w:unhideWhenUsed="0" w:uiPriority="39" w:name="No Spacing"/>
    <w:lsdException w:unhideWhenUsed="0" w:uiPriority="39" w:name="Light Shading"/>
    <w:lsdException w:unhideWhenUsed="0" w:uiPriority="39" w:name="Light List"/>
    <w:lsdException w:unhideWhenUsed="0" w:uiPriority="39" w:name="Light Grid"/>
    <w:lsdException w:unhideWhenUsed="0" w:uiPriority="39" w:name="Medium Shading 1"/>
    <w:lsdException w:unhideWhenUsed="0" w:uiPriority="39" w:name="Medium Shading 2"/>
    <w:lsdException w:unhideWhenUsed="0" w:uiPriority="39" w:name="Medium List 1"/>
    <w:lsdException w:unhideWhenUsed="0" w:uiPriority="39" w:name="Medium List 2"/>
    <w:lsdException w:unhideWhenUsed="0" w:uiPriority="39" w:name="Medium Grid 1"/>
    <w:lsdException w:unhideWhenUsed="0" w:uiPriority="39" w:name="Medium Grid 2"/>
    <w:lsdException w:unhideWhenUsed="0" w:uiPriority="39" w:name="Medium Grid 3"/>
    <w:lsdException w:unhideWhenUsed="0" w:uiPriority="39" w:name="Dark List"/>
    <w:lsdException w:unhideWhenUsed="0" w:uiPriority="39" w:name="Colorful Shading"/>
    <w:lsdException w:qFormat="1" w:unhideWhenUsed="0" w:uiPriority="39" w:name="Colorful List"/>
    <w:lsdException w:unhideWhenUsed="0" w:uiPriority="39" w:name="Colorful Grid"/>
    <w:lsdException w:unhideWhenUsed="0" w:uiPriority="39" w:name="Light Shading Accent 1"/>
    <w:lsdException w:unhideWhenUsed="0" w:uiPriority="39" w:name="Light List Accent 1"/>
    <w:lsdException w:unhideWhenUsed="0" w:uiPriority="39" w:name="Light Grid Accent 1"/>
    <w:lsdException w:unhideWhenUsed="0" w:uiPriority="39" w:name="Medium Shading 1 Accent 1"/>
    <w:lsdException w:unhideWhenUsed="0" w:uiPriority="39" w:name="Medium Shading 2 Accent 1"/>
    <w:lsdException w:unhideWhenUsed="0" w:uiPriority="39" w:name="Medium List 1 Accent 1"/>
    <w:lsdException w:qFormat="1" w:unhideWhenUsed="0" w:uiPriority="39" w:name="List Paragraph"/>
    <w:lsdException w:qFormat="1" w:unhideWhenUsed="0" w:uiPriority="39" w:name="Quote"/>
    <w:lsdException w:qFormat="1" w:unhideWhenUsed="0" w:uiPriority="39" w:name="Intense Quote"/>
    <w:lsdException w:unhideWhenUsed="0" w:uiPriority="39" w:name="Medium List 2 Accent 1"/>
    <w:lsdException w:unhideWhenUsed="0" w:uiPriority="39" w:name="Medium Grid 1 Accent 1"/>
    <w:lsdException w:unhideWhenUsed="0" w:uiPriority="39" w:name="Medium Grid 2 Accent 1"/>
    <w:lsdException w:unhideWhenUsed="0" w:uiPriority="39" w:name="Medium Grid 3 Accent 1"/>
    <w:lsdException w:unhideWhenUsed="0" w:uiPriority="39" w:name="Dark List Accent 1"/>
    <w:lsdException w:unhideWhenUsed="0" w:uiPriority="39" w:name="Colorful Shading Accent 1"/>
    <w:lsdException w:unhideWhenUsed="0" w:uiPriority="39" w:name="Colorful List Accent 1"/>
    <w:lsdException w:unhideWhenUsed="0" w:uiPriority="39" w:name="Colorful Grid Accent 1"/>
    <w:lsdException w:unhideWhenUsed="0" w:uiPriority="39" w:name="Light Shading Accent 2"/>
    <w:lsdException w:unhideWhenUsed="0" w:uiPriority="39" w:name="Light List Accent 2"/>
    <w:lsdException w:unhideWhenUsed="0" w:uiPriority="39" w:name="Light Grid Accent 2"/>
    <w:lsdException w:unhideWhenUsed="0" w:uiPriority="39" w:name="Medium Shading 1 Accent 2"/>
    <w:lsdException w:unhideWhenUsed="0" w:uiPriority="39" w:name="Medium Shading 2 Accent 2"/>
    <w:lsdException w:unhideWhenUsed="0" w:uiPriority="39" w:name="Medium List 1 Accent 2"/>
    <w:lsdException w:unhideWhenUsed="0" w:uiPriority="39" w:name="Medium List 2 Accent 2"/>
    <w:lsdException w:unhideWhenUsed="0" w:uiPriority="39" w:name="Medium Grid 1 Accent 2"/>
    <w:lsdException w:unhideWhenUsed="0" w:uiPriority="39" w:name="Medium Grid 2 Accent 2"/>
    <w:lsdException w:unhideWhenUsed="0" w:uiPriority="39" w:name="Medium Grid 3 Accent 2"/>
    <w:lsdException w:unhideWhenUsed="0" w:uiPriority="39" w:name="Dark List Accent 2"/>
    <w:lsdException w:unhideWhenUsed="0" w:uiPriority="39" w:name="Colorful Shading Accent 2"/>
    <w:lsdException w:unhideWhenUsed="0" w:uiPriority="39" w:name="Colorful List Accent 2"/>
    <w:lsdException w:unhideWhenUsed="0" w:uiPriority="39" w:name="Colorful Grid Accent 2"/>
    <w:lsdException w:unhideWhenUsed="0" w:uiPriority="39" w:name="Light Shading Accent 3"/>
    <w:lsdException w:unhideWhenUsed="0" w:uiPriority="39" w:name="Light List Accent 3"/>
    <w:lsdException w:unhideWhenUsed="0" w:uiPriority="39" w:name="Light Grid Accent 3"/>
    <w:lsdException w:unhideWhenUsed="0" w:uiPriority="39" w:name="Medium Shading 1 Accent 3"/>
    <w:lsdException w:unhideWhenUsed="0" w:uiPriority="39" w:name="Medium Shading 2 Accent 3"/>
    <w:lsdException w:unhideWhenUsed="0" w:uiPriority="39" w:name="Medium List 1 Accent 3"/>
    <w:lsdException w:unhideWhenUsed="0" w:uiPriority="39" w:name="Medium List 2 Accent 3"/>
    <w:lsdException w:unhideWhenUsed="0" w:uiPriority="39" w:name="Medium Grid 1 Accent 3"/>
    <w:lsdException w:unhideWhenUsed="0" w:uiPriority="39" w:name="Medium Grid 2 Accent 3"/>
    <w:lsdException w:unhideWhenUsed="0" w:uiPriority="39" w:name="Medium Grid 3 Accent 3"/>
    <w:lsdException w:unhideWhenUsed="0" w:uiPriority="39" w:name="Dark List Accent 3"/>
    <w:lsdException w:unhideWhenUsed="0" w:uiPriority="39" w:name="Colorful Shading Accent 3"/>
    <w:lsdException w:unhideWhenUsed="0" w:uiPriority="39" w:name="Colorful List Accent 3"/>
    <w:lsdException w:unhideWhenUsed="0" w:uiPriority="39" w:name="Colorful Grid Accent 3"/>
    <w:lsdException w:unhideWhenUsed="0" w:uiPriority="39" w:name="Light Shading Accent 4"/>
    <w:lsdException w:unhideWhenUsed="0" w:uiPriority="39" w:name="Light List Accent 4"/>
    <w:lsdException w:unhideWhenUsed="0" w:uiPriority="39" w:name="Light Grid Accent 4"/>
    <w:lsdException w:unhideWhenUsed="0" w:uiPriority="39" w:name="Medium Shading 1 Accent 4"/>
    <w:lsdException w:unhideWhenUsed="0" w:uiPriority="39" w:name="Medium Shading 2 Accent 4"/>
    <w:lsdException w:unhideWhenUsed="0" w:uiPriority="39" w:name="Medium List 1 Accent 4"/>
    <w:lsdException w:unhideWhenUsed="0" w:uiPriority="39" w:name="Medium List 2 Accent 4"/>
    <w:lsdException w:unhideWhenUsed="0" w:uiPriority="39" w:name="Medium Grid 1 Accent 4"/>
    <w:lsdException w:unhideWhenUsed="0" w:uiPriority="39" w:name="Medium Grid 2 Accent 4"/>
    <w:lsdException w:unhideWhenUsed="0" w:uiPriority="39" w:name="Medium Grid 3 Accent 4"/>
    <w:lsdException w:unhideWhenUsed="0" w:uiPriority="39" w:name="Dark List Accent 4"/>
    <w:lsdException w:unhideWhenUsed="0" w:uiPriority="39" w:name="Colorful Shading Accent 4"/>
    <w:lsdException w:unhideWhenUsed="0" w:uiPriority="39" w:name="Colorful List Accent 4"/>
    <w:lsdException w:unhideWhenUsed="0" w:uiPriority="39" w:name="Colorful Grid Accent 4"/>
    <w:lsdException w:unhideWhenUsed="0" w:uiPriority="39" w:name="Light Shading Accent 5"/>
    <w:lsdException w:unhideWhenUsed="0" w:uiPriority="39" w:name="Light List Accent 5"/>
    <w:lsdException w:unhideWhenUsed="0" w:uiPriority="39" w:name="Light Grid Accent 5"/>
    <w:lsdException w:unhideWhenUsed="0" w:uiPriority="39" w:name="Medium Shading 1 Accent 5"/>
    <w:lsdException w:unhideWhenUsed="0" w:uiPriority="39" w:name="Medium Shading 2 Accent 5"/>
    <w:lsdException w:unhideWhenUsed="0" w:uiPriority="39" w:name="Medium List 1 Accent 5"/>
    <w:lsdException w:unhideWhenUsed="0" w:uiPriority="39" w:name="Medium List 2 Accent 5"/>
    <w:lsdException w:unhideWhenUsed="0" w:uiPriority="39" w:name="Medium Grid 1 Accent 5"/>
    <w:lsdException w:unhideWhenUsed="0" w:uiPriority="39" w:name="Medium Grid 2 Accent 5"/>
    <w:lsdException w:unhideWhenUsed="0" w:uiPriority="39" w:name="Medium Grid 3 Accent 5"/>
    <w:lsdException w:unhideWhenUsed="0" w:uiPriority="39" w:name="Dark List Accent 5"/>
    <w:lsdException w:unhideWhenUsed="0" w:uiPriority="39" w:name="Colorful Shading Accent 5"/>
    <w:lsdException w:unhideWhenUsed="0" w:uiPriority="39" w:name="Colorful List Accent 5"/>
    <w:lsdException w:unhideWhenUsed="0" w:uiPriority="39" w:name="Colorful Grid Accent 5"/>
    <w:lsdException w:unhideWhenUsed="0" w:uiPriority="39" w:name="Light Shading Accent 6"/>
    <w:lsdException w:unhideWhenUsed="0" w:uiPriority="39" w:name="Light List Accent 6"/>
    <w:lsdException w:unhideWhenUsed="0" w:uiPriority="39" w:name="Light Grid Accent 6"/>
    <w:lsdException w:unhideWhenUsed="0" w:uiPriority="39" w:name="Medium Shading 1 Accent 6"/>
    <w:lsdException w:unhideWhenUsed="0" w:uiPriority="39" w:name="Medium Shading 2 Accent 6"/>
    <w:lsdException w:unhideWhenUsed="0" w:uiPriority="39" w:name="Medium List 1 Accent 6"/>
    <w:lsdException w:unhideWhenUsed="0" w:uiPriority="39" w:name="Medium List 2 Accent 6"/>
    <w:lsdException w:unhideWhenUsed="0" w:uiPriority="39" w:name="Medium Grid 1 Accent 6"/>
    <w:lsdException w:unhideWhenUsed="0" w:uiPriority="39" w:name="Medium Grid 2 Accent 6"/>
    <w:lsdException w:unhideWhenUsed="0" w:uiPriority="39" w:name="Medium Grid 3 Accent 6"/>
    <w:lsdException w:unhideWhenUsed="0" w:uiPriority="39" w:name="Dark List Accent 6"/>
    <w:lsdException w:unhideWhenUsed="0" w:uiPriority="39" w:name="Colorful Shading Accent 6"/>
    <w:lsdException w:unhideWhenUsed="0" w:uiPriority="39" w:name="Colorful List Accent 6"/>
    <w:lsdException w:unhideWhenUsed="0" w:uiPriority="39"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rFonts w:hint="default"/>
      <w:sz w:val="32"/>
      <w:szCs w:val="24"/>
    </w:rPr>
  </w:style>
  <w:style w:type="paragraph" w:styleId="3">
    <w:name w:val="Body Text Indent"/>
    <w:basedOn w:val="1"/>
    <w:unhideWhenUsed/>
    <w:qFormat/>
    <w:uiPriority w:val="0"/>
    <w:pPr>
      <w:ind w:left="420" w:leftChars="200"/>
    </w:pPr>
    <w:rPr>
      <w:rFonts w:hint="default"/>
      <w:sz w:val="32"/>
      <w:szCs w:val="24"/>
    </w:rPr>
  </w:style>
  <w:style w:type="paragraph" w:styleId="4">
    <w:name w:val="annotation text"/>
    <w:basedOn w:val="1"/>
    <w:qFormat/>
    <w:uiPriority w:val="0"/>
    <w:pPr>
      <w:jc w:val="left"/>
    </w:pPr>
  </w:style>
  <w:style w:type="paragraph" w:styleId="5">
    <w:name w:val="index 6"/>
    <w:basedOn w:val="1"/>
    <w:next w:val="1"/>
    <w:unhideWhenUsed/>
    <w:qFormat/>
    <w:uiPriority w:val="99"/>
    <w:pPr>
      <w:ind w:left="2100"/>
    </w:pPr>
  </w:style>
  <w:style w:type="paragraph" w:styleId="6">
    <w:name w:val="Body Text"/>
    <w:basedOn w:val="1"/>
    <w:unhideWhenUsed/>
    <w:qFormat/>
    <w:uiPriority w:val="99"/>
    <w:pPr>
      <w:spacing w:after="0" w:afterLines="0" w:afterAutospacing="0"/>
    </w:pPr>
    <w:rPr>
      <w:rFonts w:ascii="Times New Roman" w:hAnsi="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Title"/>
    <w:next w:val="1"/>
    <w:qFormat/>
    <w:uiPriority w:val="99"/>
    <w:pPr>
      <w:widowControl w:val="0"/>
      <w:spacing w:before="240" w:after="60"/>
      <w:jc w:val="center"/>
      <w:outlineLvl w:val="0"/>
    </w:pPr>
    <w:rPr>
      <w:rFonts w:ascii="Cambria" w:hAnsi="Cambria" w:eastAsia="宋体" w:cs="宋体"/>
      <w:b/>
      <w:bCs/>
      <w:kern w:val="2"/>
      <w:sz w:val="32"/>
      <w:szCs w:val="32"/>
      <w:lang w:val="en-US" w:eastAsia="zh-CN" w:bidi="ar-SA"/>
    </w:rPr>
  </w:style>
  <w:style w:type="paragraph" w:customStyle="1" w:styleId="13">
    <w:name w:val="Default"/>
    <w:basedOn w:val="14"/>
    <w:next w:val="15"/>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纯文本1"/>
    <w:basedOn w:val="1"/>
    <w:qFormat/>
    <w:uiPriority w:val="0"/>
    <w:pPr>
      <w:textAlignment w:val="baseline"/>
    </w:pPr>
    <w:rPr>
      <w:rFonts w:ascii="宋体" w:hAnsi="Courier New"/>
    </w:rPr>
  </w:style>
  <w:style w:type="paragraph" w:customStyle="1" w:styleId="15">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Company>
  <Pages>10</Pages>
  <Words>4886</Words>
  <Characters>4975</Characters>
  <Lines>1</Lines>
  <Paragraphs>1</Paragraphs>
  <TotalTime>187</TotalTime>
  <ScaleCrop>false</ScaleCrop>
  <LinksUpToDate>false</LinksUpToDate>
  <CharactersWithSpaces>4980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2025-11-27T04:38:00Z</dcterms:created>
  <dc:creator>Administrator</dc:creator>
  <cp:lastModifiedBy>唐楚翔</cp:lastModifiedBy>
  <dcterms:modified xsi:type="dcterms:W3CDTF">2026-06-04T11:42:23Z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eyJoZGlkIjoiMGFkMjI4MWY3N2FhMDE0MTViYWRlZTRkZGQ3ZGJmMTkiLCJ1c2VySWQiOiIxMTcwNTA1MDM1In0=</vt:lpwstr>
  </property>
  <property fmtid="{D5CDD505-2E9C-101B-9397-08002B2CF9AE}" pid="4" name="ICV">
    <vt:lpwstr>6A9AA03223FC4187AB9C8EFCDF61FB69_12</vt:lpwstr>
  </property>
</Properties>
</file>